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CellSpacing w:w="15" w:type="dxa"/>
        <w:tblCellMar>
          <w:top w:w="15" w:type="dxa"/>
          <w:left w:w="15" w:type="dxa"/>
          <w:bottom w:w="15" w:type="dxa"/>
          <w:right w:w="15" w:type="dxa"/>
        </w:tblCellMar>
        <w:tblLook w:val="0000"/>
      </w:tblPr>
      <w:tblGrid>
        <w:gridCol w:w="9186"/>
      </w:tblGrid>
      <w:tr w:rsidR="003E2941" w:rsidRPr="003E2941">
        <w:trPr>
          <w:tblCellSpacing w:w="15" w:type="dxa"/>
          <w:jc w:val="center"/>
        </w:trPr>
        <w:tc>
          <w:tcPr>
            <w:tcW w:w="0" w:type="auto"/>
            <w:shd w:val="clear" w:color="auto" w:fill="auto"/>
            <w:vAlign w:val="center"/>
          </w:tcPr>
          <w:p w:rsidR="003E2941" w:rsidRPr="003E2941" w:rsidRDefault="003E2941" w:rsidP="00562827">
            <w:pPr>
              <w:spacing w:beforeLines="1" w:afterLines="1"/>
              <w:outlineLvl w:val="0"/>
              <w:rPr>
                <w:rFonts w:ascii="Times" w:hAnsi="Times"/>
                <w:b/>
                <w:kern w:val="36"/>
                <w:sz w:val="48"/>
                <w:szCs w:val="20"/>
                <w:lang w:val="en-GB" w:eastAsia="fr-FR"/>
              </w:rPr>
            </w:pPr>
            <w:r w:rsidRPr="003E2941">
              <w:rPr>
                <w:rFonts w:ascii="Times" w:hAnsi="Times"/>
                <w:b/>
                <w:kern w:val="36"/>
                <w:sz w:val="48"/>
                <w:szCs w:val="20"/>
                <w:lang w:val="en-GB" w:eastAsia="fr-FR"/>
              </w:rPr>
              <w:t>Anciens Elèves Vaugirard - Louis-Lumière</w:t>
            </w:r>
          </w:p>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de l'école nationale de photographie, cinéma, son - Ecole nationale supérieure Louis-Lumière</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p>
          <w:p w:rsidR="00562827"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NEWSLETTER</w:t>
            </w:r>
          </w:p>
        </w:tc>
      </w:tr>
      <w:tr w:rsidR="003E2941" w:rsidRPr="003E2941">
        <w:trPr>
          <w:tblCellSpacing w:w="15" w:type="dxa"/>
          <w:jc w:val="center"/>
        </w:trPr>
        <w:tc>
          <w:tcPr>
            <w:tcW w:w="0" w:type="auto"/>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color w:val="0000FF"/>
                <w:sz w:val="20"/>
                <w:szCs w:val="20"/>
                <w:lang w:eastAsia="fr-FR"/>
              </w:rPr>
              <w:drawing>
                <wp:inline distT="0" distB="0" distL="0" distR="0">
                  <wp:extent cx="1905000" cy="558800"/>
                  <wp:effectExtent l="25400" t="0" r="0" b="0"/>
                  <wp:docPr id="1" name="Image 1" descr="http://aevll.org/local/cache-vignettes/L150xH44/arton980-e3509.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evll.org/local/cache-vignettes/L150xH44/arton980-e3509.jpg">
                            <a:hlinkClick r:id="rId5"/>
                          </pic:cNvPr>
                          <pic:cNvPicPr>
                            <a:picLocks noChangeAspect="1" noChangeArrowheads="1"/>
                          </pic:cNvPicPr>
                        </pic:nvPicPr>
                        <pic:blipFill>
                          <a:blip r:embed="rId6"/>
                          <a:srcRect/>
                          <a:stretch>
                            <a:fillRect/>
                          </a:stretch>
                        </pic:blipFill>
                        <pic:spPr bwMode="auto">
                          <a:xfrm>
                            <a:off x="0" y="0"/>
                            <a:ext cx="1905000" cy="558800"/>
                          </a:xfrm>
                          <a:prstGeom prst="rect">
                            <a:avLst/>
                          </a:prstGeom>
                          <a:noFill/>
                          <a:ln w="9525">
                            <a:noFill/>
                            <a:miter lim="800000"/>
                            <a:headEnd/>
                            <a:tailEnd/>
                          </a:ln>
                        </pic:spPr>
                      </pic:pic>
                    </a:graphicData>
                  </a:graphic>
                </wp:inline>
              </w:drawing>
            </w:r>
            <w:r w:rsidRPr="003E2941">
              <w:rPr>
                <w:rFonts w:ascii="Times" w:hAnsi="Times"/>
                <w:sz w:val="20"/>
                <w:szCs w:val="20"/>
                <w:lang w:val="en-GB" w:eastAsia="fr-FR"/>
              </w:rPr>
              <w:t xml:space="preserve">  </w:t>
            </w:r>
            <w:r>
              <w:rPr>
                <w:rFonts w:ascii="Times" w:hAnsi="Times"/>
                <w:noProof/>
                <w:color w:val="0000FF"/>
                <w:sz w:val="20"/>
                <w:szCs w:val="20"/>
                <w:lang w:eastAsia="fr-FR"/>
              </w:rPr>
              <w:drawing>
                <wp:inline distT="0" distB="0" distL="0" distR="0">
                  <wp:extent cx="1270000" cy="444500"/>
                  <wp:effectExtent l="25400" t="0" r="0" b="0"/>
                  <wp:docPr id="2" name="Image 2" descr="http://aevll.org/local/cache-vignettes/L100xH35/arton985-85da5.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evll.org/local/cache-vignettes/L100xH35/arton985-85da5.jpg">
                            <a:hlinkClick r:id="rId7"/>
                          </pic:cNvPr>
                          <pic:cNvPicPr>
                            <a:picLocks noChangeAspect="1" noChangeArrowheads="1"/>
                          </pic:cNvPicPr>
                        </pic:nvPicPr>
                        <pic:blipFill>
                          <a:blip r:embed="rId8"/>
                          <a:srcRect/>
                          <a:stretch>
                            <a:fillRect/>
                          </a:stretch>
                        </pic:blipFill>
                        <pic:spPr bwMode="auto">
                          <a:xfrm>
                            <a:off x="0" y="0"/>
                            <a:ext cx="1270000" cy="444500"/>
                          </a:xfrm>
                          <a:prstGeom prst="rect">
                            <a:avLst/>
                          </a:prstGeom>
                          <a:noFill/>
                          <a:ln w="9525">
                            <a:noFill/>
                            <a:miter lim="800000"/>
                            <a:headEnd/>
                            <a:tailEnd/>
                          </a:ln>
                        </pic:spPr>
                      </pic:pic>
                    </a:graphicData>
                  </a:graphic>
                </wp:inline>
              </w:drawing>
            </w:r>
            <w:r w:rsidRPr="003E2941">
              <w:rPr>
                <w:rFonts w:ascii="Times" w:hAnsi="Times"/>
                <w:sz w:val="20"/>
                <w:szCs w:val="20"/>
                <w:lang w:val="en-GB" w:eastAsia="fr-FR"/>
              </w:rPr>
              <w:t xml:space="preserve">  </w:t>
            </w:r>
            <w:r>
              <w:rPr>
                <w:rFonts w:ascii="Times" w:hAnsi="Times"/>
                <w:noProof/>
                <w:color w:val="0000FF"/>
                <w:sz w:val="20"/>
                <w:szCs w:val="20"/>
                <w:lang w:eastAsia="fr-FR"/>
              </w:rPr>
              <w:drawing>
                <wp:inline distT="0" distB="0" distL="0" distR="0">
                  <wp:extent cx="635000" cy="635000"/>
                  <wp:effectExtent l="25400" t="0" r="0" b="0"/>
                  <wp:docPr id="3" name="Image 3" descr="http://aevll.org/local/cache-vignettes/L50xH50/arton698-11801.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evll.org/local/cache-vignettes/L50xH50/arton698-11801.jpg">
                            <a:hlinkClick r:id="rId9"/>
                          </pic:cNvPr>
                          <pic:cNvPicPr>
                            <a:picLocks noChangeAspect="1" noChangeArrowheads="1"/>
                          </pic:cNvPicPr>
                        </pic:nvPicPr>
                        <pic:blipFill>
                          <a:blip r:embed="rId10"/>
                          <a:srcRect/>
                          <a:stretch>
                            <a:fillRect/>
                          </a:stretch>
                        </pic:blipFill>
                        <pic:spPr bwMode="auto">
                          <a:xfrm>
                            <a:off x="0" y="0"/>
                            <a:ext cx="635000" cy="635000"/>
                          </a:xfrm>
                          <a:prstGeom prst="rect">
                            <a:avLst/>
                          </a:prstGeom>
                          <a:noFill/>
                          <a:ln w="9525">
                            <a:noFill/>
                            <a:miter lim="800000"/>
                            <a:headEnd/>
                            <a:tailEnd/>
                          </a:ln>
                        </pic:spPr>
                      </pic:pic>
                    </a:graphicData>
                  </a:graphic>
                </wp:inline>
              </w:drawing>
            </w:r>
            <w:r w:rsidRPr="003E2941">
              <w:rPr>
                <w:rFonts w:ascii="Times" w:hAnsi="Times"/>
                <w:sz w:val="20"/>
                <w:szCs w:val="20"/>
                <w:lang w:val="en-GB" w:eastAsia="fr-FR"/>
              </w:rPr>
              <w:t xml:space="preserve">  </w:t>
            </w:r>
            <w:r>
              <w:rPr>
                <w:rFonts w:ascii="Times" w:hAnsi="Times"/>
                <w:noProof/>
                <w:color w:val="0000FF"/>
                <w:sz w:val="20"/>
                <w:szCs w:val="20"/>
                <w:lang w:eastAsia="fr-FR"/>
              </w:rPr>
              <w:drawing>
                <wp:inline distT="0" distB="0" distL="0" distR="0">
                  <wp:extent cx="1397000" cy="635000"/>
                  <wp:effectExtent l="25400" t="0" r="0" b="0"/>
                  <wp:docPr id="4" name="Image 4" descr="http://aevll.org/local/cache-vignettes/L110xH50/arton48-a1796.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evll.org/local/cache-vignettes/L110xH50/arton48-a1796.jpg">
                            <a:hlinkClick r:id="rId11"/>
                          </pic:cNvPr>
                          <pic:cNvPicPr>
                            <a:picLocks noChangeAspect="1" noChangeArrowheads="1"/>
                          </pic:cNvPicPr>
                        </pic:nvPicPr>
                        <pic:blipFill>
                          <a:blip r:embed="rId12"/>
                          <a:srcRect/>
                          <a:stretch>
                            <a:fillRect/>
                          </a:stretch>
                        </pic:blipFill>
                        <pic:spPr bwMode="auto">
                          <a:xfrm>
                            <a:off x="0" y="0"/>
                            <a:ext cx="1397000" cy="635000"/>
                          </a:xfrm>
                          <a:prstGeom prst="rect">
                            <a:avLst/>
                          </a:prstGeom>
                          <a:noFill/>
                          <a:ln w="9525">
                            <a:noFill/>
                            <a:miter lim="800000"/>
                            <a:headEnd/>
                            <a:tailEnd/>
                          </a:ln>
                        </pic:spPr>
                      </pic:pic>
                    </a:graphicData>
                  </a:graphic>
                </wp:inline>
              </w:drawing>
            </w:r>
            <w:r w:rsidRPr="003E2941">
              <w:rPr>
                <w:rFonts w:ascii="Times" w:hAnsi="Times"/>
                <w:sz w:val="20"/>
                <w:szCs w:val="20"/>
                <w:lang w:val="en-GB" w:eastAsia="fr-FR"/>
              </w:rPr>
              <w:t xml:space="preserve">  </w:t>
            </w:r>
            <w:hyperlink r:id="rId13" w:history="1">
              <w:r w:rsidR="00562827" w:rsidRPr="00562827">
                <w:rPr>
                  <w:rFonts w:ascii="Times" w:hAnsi="Times"/>
                  <w:color w:val="0000FF"/>
                  <w:sz w:val="20"/>
                  <w:szCs w:val="20"/>
                  <w:lang w:val="en-GB"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href="http://aevll.org/aevll,1820.html" style="width:52pt;height:50pt" o:button="t"/>
                </w:pict>
              </w:r>
            </w:hyperlink>
            <w:r w:rsidRPr="003E2941">
              <w:rPr>
                <w:rFonts w:ascii="Times" w:hAnsi="Times"/>
                <w:sz w:val="20"/>
                <w:szCs w:val="20"/>
                <w:lang w:val="en-GB" w:eastAsia="fr-FR"/>
              </w:rPr>
              <w:t xml:space="preserve">  </w:t>
            </w:r>
          </w:p>
        </w:tc>
      </w:tr>
      <w:tr w:rsidR="003E2941" w:rsidRPr="003E2941">
        <w:trPr>
          <w:tblCellSpacing w:w="15" w:type="dxa"/>
          <w:jc w:val="center"/>
        </w:trPr>
        <w:tc>
          <w:tcPr>
            <w:tcW w:w="0" w:type="auto"/>
            <w:shd w:val="clear" w:color="auto" w:fill="auto"/>
            <w:vAlign w:val="center"/>
          </w:tcPr>
          <w:tbl>
            <w:tblPr>
              <w:tblW w:w="0" w:type="auto"/>
              <w:tblCellSpacing w:w="15" w:type="dxa"/>
              <w:tblCellMar>
                <w:top w:w="15" w:type="dxa"/>
                <w:left w:w="15" w:type="dxa"/>
                <w:bottom w:w="15" w:type="dxa"/>
                <w:right w:w="15" w:type="dxa"/>
              </w:tblCellMar>
              <w:tblLook w:val="0000"/>
            </w:tblPr>
            <w:tblGrid>
              <w:gridCol w:w="3150"/>
              <w:gridCol w:w="75"/>
              <w:gridCol w:w="5841"/>
            </w:tblGrid>
            <w:tr w:rsidR="003E2941" w:rsidRPr="003E2941">
              <w:trPr>
                <w:tblCellSpacing w:w="15" w:type="dxa"/>
              </w:trPr>
              <w:tc>
                <w:tcPr>
                  <w:tcW w:w="0" w:type="auto"/>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1435100" cy="1905000"/>
                        <wp:effectExtent l="25400" t="0" r="0" b="0"/>
                        <wp:docPr id="6" name="Image 6" descr="http://aevll.org/local/cache-vignettes/L113xH150/arton1902-abc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evll.org/local/cache-vignettes/L113xH150/arton1902-abceb.jpg"/>
                                <pic:cNvPicPr>
                                  <a:picLocks noChangeAspect="1" noChangeArrowheads="1"/>
                                </pic:cNvPicPr>
                              </pic:nvPicPr>
                              <pic:blipFill>
                                <a:blip r:embed="rId14"/>
                                <a:srcRect/>
                                <a:stretch>
                                  <a:fillRect/>
                                </a:stretch>
                              </pic:blipFill>
                              <pic:spPr bwMode="auto">
                                <a:xfrm>
                                  <a:off x="0" y="0"/>
                                  <a:ext cx="1435100" cy="1905000"/>
                                </a:xfrm>
                                <a:prstGeom prst="rect">
                                  <a:avLst/>
                                </a:prstGeom>
                                <a:noFill/>
                                <a:ln w="9525">
                                  <a:noFill/>
                                  <a:miter lim="800000"/>
                                  <a:headEnd/>
                                  <a:tailEnd/>
                                </a:ln>
                              </pic:spPr>
                            </pic:pic>
                          </a:graphicData>
                        </a:graphic>
                      </wp:inline>
                    </w:drawing>
                  </w:r>
                </w:p>
              </w:tc>
              <w:tc>
                <w:tcPr>
                  <w:tcW w:w="0" w:type="auto"/>
                  <w:gridSpan w:val="2"/>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Elections, réélections...</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Chers amis,</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Notre dernière réunion du comité directeur a vu l'élection du nouveau bureau de notre association. Les membres du bureau m'ont encore réélu pour la 13</w:t>
                  </w:r>
                  <w:r w:rsidRPr="003E2941">
                    <w:rPr>
                      <w:rFonts w:ascii="Times" w:hAnsi="Times" w:cs="Times New Roman"/>
                      <w:sz w:val="20"/>
                      <w:szCs w:val="20"/>
                      <w:vertAlign w:val="superscript"/>
                      <w:lang w:val="en-GB" w:eastAsia="fr-FR"/>
                    </w:rPr>
                    <w:t>e</w:t>
                  </w:r>
                  <w:r w:rsidRPr="003E2941">
                    <w:rPr>
                      <w:rFonts w:ascii="Times" w:hAnsi="Times" w:cs="Times New Roman"/>
                      <w:sz w:val="20"/>
                      <w:szCs w:val="20"/>
                      <w:lang w:val="en-GB" w:eastAsia="fr-FR"/>
                    </w:rPr>
                    <w:t xml:space="preserve"> année consécutive à la Présidence de l'AEVLL. Cette réélection est quand même le dur constat que la relève n' est pas encore assurée. Malgré tout je tiens à signaler l'arrivée d'Hélène Burckel (son 2004) parmi les membres du bureau. Hélène a accepté d'être en charge des relations avec l'école côté étudiants et par là même a accepté de s'occuper de l'organisation des "pots de lumière" réunions informelles d'échanges très appréciées des élèves et des anciens.</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Le bureau se joint à moi pour vous dire que nous ferons de notre mieux pour faire rayonner notre association. Notre site Internet est fréquenté tous les jours par de fidèles et de nouveaux visiteurs, ses informations sont reprises sur de nombreux sites. Un grand merci à notre Webmestre Benoît Pitre qui actualise le site tous les jours et nous encourage tous à l'enrichir avec de nouveaux contenus. N'hésitez pas chers amis anciens à nous raconter vos vies, vos techniques, elles sont passionnantes et nous intéressent.</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 xml:space="preserve">Vous retrouverez en cliquant </w:t>
                  </w:r>
                  <w:hyperlink r:id="rId15" w:history="1">
                    <w:r w:rsidRPr="003E2941">
                      <w:rPr>
                        <w:rFonts w:ascii="Times" w:hAnsi="Times" w:cs="Times New Roman"/>
                        <w:color w:val="0000FF"/>
                        <w:sz w:val="20"/>
                        <w:szCs w:val="20"/>
                        <w:u w:val="single"/>
                        <w:lang w:val="en-GB" w:eastAsia="fr-FR"/>
                      </w:rPr>
                      <w:t>"ici"</w:t>
                    </w:r>
                  </w:hyperlink>
                  <w:r w:rsidRPr="003E2941">
                    <w:rPr>
                      <w:rFonts w:ascii="Times" w:hAnsi="Times" w:cs="Times New Roman"/>
                      <w:sz w:val="20"/>
                      <w:szCs w:val="20"/>
                      <w:lang w:val="en-GB" w:eastAsia="fr-FR"/>
                    </w:rPr>
                    <w:t xml:space="preserve"> la liste du nouveau bureau de l'AEVLL.</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À très bientôt</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Bien confraternellement</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16"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r w:rsidR="003E2941" w:rsidRPr="003E2941">
              <w:trPr>
                <w:tblCellSpacing w:w="15" w:type="dxa"/>
              </w:trPr>
              <w:tc>
                <w:tcPr>
                  <w:tcW w:w="0" w:type="auto"/>
                  <w:gridSpan w:val="2"/>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1955800" cy="1905000"/>
                        <wp:effectExtent l="25400" t="0" r="0" b="0"/>
                        <wp:docPr id="7" name="Image 7" descr="http://aevll.org/local/cache-vignettes/L154xH150/arton1887-f6c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evll.org/local/cache-vignettes/L154xH150/arton1887-f6cca.jpg"/>
                                <pic:cNvPicPr>
                                  <a:picLocks noChangeAspect="1" noChangeArrowheads="1"/>
                                </pic:cNvPicPr>
                              </pic:nvPicPr>
                              <pic:blipFill>
                                <a:blip r:embed="rId17"/>
                                <a:srcRect/>
                                <a:stretch>
                                  <a:fillRect/>
                                </a:stretch>
                              </pic:blipFill>
                              <pic:spPr bwMode="auto">
                                <a:xfrm>
                                  <a:off x="0" y="0"/>
                                  <a:ext cx="1955800" cy="1905000"/>
                                </a:xfrm>
                                <a:prstGeom prst="rect">
                                  <a:avLst/>
                                </a:prstGeom>
                                <a:noFill/>
                                <a:ln w="9525">
                                  <a:noFill/>
                                  <a:miter lim="800000"/>
                                  <a:headEnd/>
                                  <a:tailEnd/>
                                </a:ln>
                              </pic:spPr>
                            </pic:pic>
                          </a:graphicData>
                        </a:graphic>
                      </wp:inline>
                    </w:drawing>
                  </w:r>
                </w:p>
              </w:tc>
              <w:tc>
                <w:tcPr>
                  <w:tcW w:w="0" w:type="auto"/>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COMITÉ DIRECTEUR 2013</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Notre assemblée générale s'est tenue le 12 mars dans des conditions météorologiques difficiles qui n'ont pas permis à nombreux d'entre-vous de nous rejoindre ... Malgré tout, avec les pouvoirs, l'assemblée a pu se dérouler et le renouvellement de membres a eu lieu normalement.</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Au cours de sa réunion du jeudi 27 mars 2013, le Comité Directeur a procédé à l'élection du Bureau de l'Association</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18"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bl>
          <w:p w:rsidR="003E2941" w:rsidRPr="003E2941" w:rsidRDefault="003E2941" w:rsidP="003E2941">
            <w:pPr>
              <w:rPr>
                <w:rFonts w:ascii="Times" w:hAnsi="Times"/>
                <w:vanish/>
                <w:sz w:val="20"/>
                <w:szCs w:val="20"/>
                <w:lang w:val="en-GB" w:eastAsia="fr-FR"/>
              </w:rPr>
            </w:pPr>
          </w:p>
          <w:tbl>
            <w:tblPr>
              <w:tblW w:w="0" w:type="auto"/>
              <w:tblCellSpacing w:w="15" w:type="dxa"/>
              <w:tblCellMar>
                <w:top w:w="15" w:type="dxa"/>
                <w:left w:w="15" w:type="dxa"/>
                <w:bottom w:w="15" w:type="dxa"/>
                <w:right w:w="15" w:type="dxa"/>
              </w:tblCellMar>
              <w:tblLook w:val="0000"/>
            </w:tblPr>
            <w:tblGrid>
              <w:gridCol w:w="2839"/>
              <w:gridCol w:w="66"/>
              <w:gridCol w:w="6161"/>
            </w:tblGrid>
            <w:tr w:rsidR="003E2941" w:rsidRPr="003E2941">
              <w:trPr>
                <w:tblCellSpacing w:w="15" w:type="dxa"/>
              </w:trPr>
              <w:tc>
                <w:tcPr>
                  <w:tcW w:w="0" w:type="auto"/>
                  <w:gridSpan w:val="2"/>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1752600" cy="1905000"/>
                        <wp:effectExtent l="25400" t="0" r="0" b="0"/>
                        <wp:docPr id="8" name="Image 8" descr="http://aevll.org/local/cache-vignettes/L138xH150/arton1881-e65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aevll.org/local/cache-vignettes/L138xH150/arton1881-e653c.jpg"/>
                                <pic:cNvPicPr>
                                  <a:picLocks noChangeAspect="1" noChangeArrowheads="1"/>
                                </pic:cNvPicPr>
                              </pic:nvPicPr>
                              <pic:blipFill>
                                <a:blip r:embed="rId19"/>
                                <a:srcRect/>
                                <a:stretch>
                                  <a:fillRect/>
                                </a:stretch>
                              </pic:blipFill>
                              <pic:spPr bwMode="auto">
                                <a:xfrm>
                                  <a:off x="0" y="0"/>
                                  <a:ext cx="1752600" cy="1905000"/>
                                </a:xfrm>
                                <a:prstGeom prst="rect">
                                  <a:avLst/>
                                </a:prstGeom>
                                <a:noFill/>
                                <a:ln w="9525">
                                  <a:noFill/>
                                  <a:miter lim="800000"/>
                                  <a:headEnd/>
                                  <a:tailEnd/>
                                </a:ln>
                              </pic:spPr>
                            </pic:pic>
                          </a:graphicData>
                        </a:graphic>
                      </wp:inline>
                    </w:drawing>
                  </w:r>
                </w:p>
              </w:tc>
              <w:tc>
                <w:tcPr>
                  <w:tcW w:w="0" w:type="auto"/>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Henri Gaud (Photo 78) expose "Histoire d'eaux"</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b/>
                      <w:sz w:val="20"/>
                      <w:szCs w:val="20"/>
                      <w:lang w:val="en-GB" w:eastAsia="fr-FR"/>
                    </w:rPr>
                    <w:t>Henri Gaud (Photo 78) expose "Histoire d'eaux" à Châteauneuf en Thymerais (28)</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Henri Gaud (Photo 78), spécialiste de la trichromie expose "Histoire d'eaux" dans le restaurant Croque-au-sel pendant quatre semaines. L'exposition comprend les séries "Horizon" et "SmokeOnTheWater".</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Travailler sur la couleur, développer un langage particulier en utilisant le process élaboré, cultiver les erreurs et défauts positifs, travailler de multiples jeux autour des dimensions couleurs, travailler sur l'idée que la couleur est une valeur culturelle, une dimension culturelle tout autant que physique, ce qui n'est pas forcément une évidence.</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20"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r w:rsidR="003E2941" w:rsidRPr="003E2941">
              <w:trPr>
                <w:tblCellSpacing w:w="15" w:type="dxa"/>
              </w:trPr>
              <w:tc>
                <w:tcPr>
                  <w:tcW w:w="0" w:type="auto"/>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1485900" cy="1905000"/>
                        <wp:effectExtent l="25400" t="0" r="0" b="0"/>
                        <wp:docPr id="9" name="Image 9" descr="http://aevll.org/local/cache-vignettes/L117xH150/arton1880-7d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aevll.org/local/cache-vignettes/L117xH150/arton1880-7d366.jpg"/>
                                <pic:cNvPicPr>
                                  <a:picLocks noChangeAspect="1" noChangeArrowheads="1"/>
                                </pic:cNvPicPr>
                              </pic:nvPicPr>
                              <pic:blipFill>
                                <a:blip r:embed="rId21"/>
                                <a:srcRect/>
                                <a:stretch>
                                  <a:fillRect/>
                                </a:stretch>
                              </pic:blipFill>
                              <pic:spPr bwMode="auto">
                                <a:xfrm>
                                  <a:off x="0" y="0"/>
                                  <a:ext cx="1485900" cy="1905000"/>
                                </a:xfrm>
                                <a:prstGeom prst="rect">
                                  <a:avLst/>
                                </a:prstGeom>
                                <a:noFill/>
                                <a:ln w="9525">
                                  <a:noFill/>
                                  <a:miter lim="800000"/>
                                  <a:headEnd/>
                                  <a:tailEnd/>
                                </a:ln>
                              </pic:spPr>
                            </pic:pic>
                          </a:graphicData>
                        </a:graphic>
                      </wp:inline>
                    </w:drawing>
                  </w:r>
                </w:p>
              </w:tc>
              <w:tc>
                <w:tcPr>
                  <w:tcW w:w="0" w:type="auto"/>
                  <w:gridSpan w:val="2"/>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"Fol amour" de LiliRoze (Photo 97)</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Les photographies de Liliroze (Photo 97) dans "Fol amour : Petites scènes du désordre amoureux" sont en regard du texte de Catherine Sauvat. Ce livre est sorti en 2011 lorsque Liliroze a été Lauréate du prix de la meilleure photographie de l'année, catégories mode et nature morte,</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Le désir, la jalousie, l'offrande, la rupture, le rougissement… 45 mots-clés qui sont autant de thématiques autour du sentiment amoureux. Un ouvrage raffiné, où photos et textes se répondent, qui transcende l'intimité comme un tableau qui revient, ou ressurgit au fil des siècles.</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22"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bl>
          <w:p w:rsidR="003E2941" w:rsidRPr="003E2941" w:rsidRDefault="003E2941" w:rsidP="003E2941">
            <w:pPr>
              <w:rPr>
                <w:rFonts w:ascii="Times" w:hAnsi="Times"/>
                <w:vanish/>
                <w:sz w:val="20"/>
                <w:szCs w:val="20"/>
                <w:lang w:val="en-GB" w:eastAsia="fr-FR"/>
              </w:rPr>
            </w:pPr>
          </w:p>
          <w:tbl>
            <w:tblPr>
              <w:tblW w:w="0" w:type="auto"/>
              <w:tblCellSpacing w:w="15" w:type="dxa"/>
              <w:tblCellMar>
                <w:top w:w="15" w:type="dxa"/>
                <w:left w:w="15" w:type="dxa"/>
                <w:bottom w:w="15" w:type="dxa"/>
                <w:right w:w="15" w:type="dxa"/>
              </w:tblCellMar>
              <w:tblLook w:val="0000"/>
            </w:tblPr>
            <w:tblGrid>
              <w:gridCol w:w="3069"/>
              <w:gridCol w:w="76"/>
              <w:gridCol w:w="5921"/>
            </w:tblGrid>
            <w:tr w:rsidR="003E2941" w:rsidRPr="003E2941">
              <w:trPr>
                <w:tblCellSpacing w:w="15" w:type="dxa"/>
              </w:trPr>
              <w:tc>
                <w:tcPr>
                  <w:tcW w:w="0" w:type="auto"/>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1295400" cy="1905000"/>
                        <wp:effectExtent l="25400" t="0" r="0" b="0"/>
                        <wp:docPr id="10" name="Image 10" descr="http://aevll.org/local/cache-vignettes/L102xH150/arton1885-f18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evll.org/local/cache-vignettes/L102xH150/arton1885-f181f.jpg"/>
                                <pic:cNvPicPr>
                                  <a:picLocks noChangeAspect="1" noChangeArrowheads="1"/>
                                </pic:cNvPicPr>
                              </pic:nvPicPr>
                              <pic:blipFill>
                                <a:blip r:embed="rId23"/>
                                <a:srcRect/>
                                <a:stretch>
                                  <a:fillRect/>
                                </a:stretch>
                              </pic:blipFill>
                              <pic:spPr bwMode="auto">
                                <a:xfrm>
                                  <a:off x="0" y="0"/>
                                  <a:ext cx="1295400" cy="1905000"/>
                                </a:xfrm>
                                <a:prstGeom prst="rect">
                                  <a:avLst/>
                                </a:prstGeom>
                                <a:noFill/>
                                <a:ln w="9525">
                                  <a:noFill/>
                                  <a:miter lim="800000"/>
                                  <a:headEnd/>
                                  <a:tailEnd/>
                                </a:ln>
                              </pic:spPr>
                            </pic:pic>
                          </a:graphicData>
                        </a:graphic>
                      </wp:inline>
                    </w:drawing>
                  </w:r>
                </w:p>
              </w:tc>
              <w:tc>
                <w:tcPr>
                  <w:tcW w:w="0" w:type="auto"/>
                  <w:gridSpan w:val="2"/>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Philippe Lavalette (Ciné 72) signe l'image de "Inch Allah"</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Pour la seconde fois, Philippe Lavalette (Ciné 72) signe l'image d'un long métrage réalisé par sa fille, Anaïs. Il avait accompagné le premier, "Le Ring" à Plus Camerimage en Pologne. "Inch Allah" a déjà été présenté à la 63</w:t>
                  </w:r>
                  <w:r w:rsidRPr="003E2941">
                    <w:rPr>
                      <w:rFonts w:ascii="Times" w:hAnsi="Times" w:cs="Times New Roman"/>
                      <w:sz w:val="20"/>
                      <w:szCs w:val="20"/>
                      <w:vertAlign w:val="superscript"/>
                      <w:lang w:val="en-GB" w:eastAsia="fr-FR"/>
                    </w:rPr>
                    <w:t>e</w:t>
                  </w:r>
                  <w:r w:rsidRPr="003E2941">
                    <w:rPr>
                      <w:rFonts w:ascii="Times" w:hAnsi="Times" w:cs="Times New Roman"/>
                      <w:sz w:val="20"/>
                      <w:szCs w:val="20"/>
                      <w:lang w:val="en-GB" w:eastAsia="fr-FR"/>
                    </w:rPr>
                    <w:t xml:space="preserve"> Biennale de Berlin et au Toronto International Film Festival.</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Inch Allah a reçu le Prix de la critique internationale - section panorama et le Prix du jury œcuménique au 63</w:t>
                  </w:r>
                  <w:r w:rsidRPr="003E2941">
                    <w:rPr>
                      <w:rFonts w:ascii="Times" w:hAnsi="Times" w:cs="Times New Roman"/>
                      <w:sz w:val="20"/>
                      <w:szCs w:val="20"/>
                      <w:vertAlign w:val="superscript"/>
                      <w:lang w:val="en-GB" w:eastAsia="fr-FR"/>
                    </w:rPr>
                    <w:t>e</w:t>
                  </w:r>
                  <w:r w:rsidRPr="003E2941">
                    <w:rPr>
                      <w:rFonts w:ascii="Times" w:hAnsi="Times" w:cs="Times New Roman"/>
                      <w:sz w:val="20"/>
                      <w:szCs w:val="20"/>
                      <w:lang w:val="en-GB" w:eastAsia="fr-FR"/>
                    </w:rPr>
                    <w:t xml:space="preserve"> Festival international de Berlin.</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24"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r w:rsidR="003E2941" w:rsidRPr="003E2941">
              <w:trPr>
                <w:tblCellSpacing w:w="15" w:type="dxa"/>
              </w:trPr>
              <w:tc>
                <w:tcPr>
                  <w:tcW w:w="0" w:type="auto"/>
                  <w:gridSpan w:val="2"/>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1905000" cy="1905000"/>
                        <wp:effectExtent l="25400" t="0" r="0" b="0"/>
                        <wp:docPr id="11" name="Image 11" descr="http://aevll.org/local/cache-vignettes/L150xH150/arton1901-f3e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aevll.org/local/cache-vignettes/L150xH150/arton1901-f3ec9.jpg"/>
                                <pic:cNvPicPr>
                                  <a:picLocks noChangeAspect="1" noChangeArrowheads="1"/>
                                </pic:cNvPicPr>
                              </pic:nvPicPr>
                              <pic:blipFill>
                                <a:blip r:embed="rId25"/>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tc>
              <w:tc>
                <w:tcPr>
                  <w:tcW w:w="0" w:type="auto"/>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 xml:space="preserve">Jacques Pion (Photo 83) : lauréat des Photographies de l'Année édition 2013 - catégorie Portrait </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t xml:space="preserve">Le 22 mars 2013, à l'Abbaye de l'Epau la cinquième édition des Photographies de l'année a consacré les plus belles photographies réalisées par des photographes professionnels. Jacques Pion (Photo 83) est le lauréat de la catégorie Portrait. </w:t>
                  </w:r>
                  <w:r w:rsidRPr="003E2941">
                    <w:rPr>
                      <w:rFonts w:ascii="Times" w:hAnsi="Times"/>
                      <w:sz w:val="20"/>
                      <w:szCs w:val="20"/>
                      <w:lang w:val="en-GB" w:eastAsia="fr-FR"/>
                    </w:rPr>
                    <w:br/>
                  </w:r>
                  <w:hyperlink r:id="rId26"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bl>
          <w:p w:rsidR="003E2941" w:rsidRPr="003E2941" w:rsidRDefault="003E2941" w:rsidP="003E2941">
            <w:pPr>
              <w:rPr>
                <w:rFonts w:ascii="Times" w:hAnsi="Times"/>
                <w:vanish/>
                <w:sz w:val="20"/>
                <w:szCs w:val="20"/>
                <w:lang w:val="en-GB" w:eastAsia="fr-FR"/>
              </w:rPr>
            </w:pPr>
          </w:p>
          <w:tbl>
            <w:tblPr>
              <w:tblW w:w="0" w:type="auto"/>
              <w:tblCellSpacing w:w="15" w:type="dxa"/>
              <w:tblCellMar>
                <w:top w:w="15" w:type="dxa"/>
                <w:left w:w="15" w:type="dxa"/>
                <w:bottom w:w="15" w:type="dxa"/>
                <w:right w:w="15" w:type="dxa"/>
              </w:tblCellMar>
              <w:tblLook w:val="0000"/>
            </w:tblPr>
            <w:tblGrid>
              <w:gridCol w:w="4082"/>
              <w:gridCol w:w="65"/>
              <w:gridCol w:w="4919"/>
            </w:tblGrid>
            <w:tr w:rsidR="003E2941" w:rsidRPr="003E2941">
              <w:trPr>
                <w:tblCellSpacing w:w="15" w:type="dxa"/>
              </w:trPr>
              <w:tc>
                <w:tcPr>
                  <w:tcW w:w="0" w:type="auto"/>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2387600" cy="1905000"/>
                        <wp:effectExtent l="25400" t="0" r="0" b="0"/>
                        <wp:docPr id="12" name="Image 12" descr="http://aevll.org/local/cache-vignettes/L188xH150/arton1886-908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aevll.org/local/cache-vignettes/L188xH150/arton1886-9083b.jpg"/>
                                <pic:cNvPicPr>
                                  <a:picLocks noChangeAspect="1" noChangeArrowheads="1"/>
                                </pic:cNvPicPr>
                              </pic:nvPicPr>
                              <pic:blipFill>
                                <a:blip r:embed="rId27"/>
                                <a:srcRect/>
                                <a:stretch>
                                  <a:fillRect/>
                                </a:stretch>
                              </pic:blipFill>
                              <pic:spPr bwMode="auto">
                                <a:xfrm>
                                  <a:off x="0" y="0"/>
                                  <a:ext cx="2387600" cy="1905000"/>
                                </a:xfrm>
                                <a:prstGeom prst="rect">
                                  <a:avLst/>
                                </a:prstGeom>
                                <a:noFill/>
                                <a:ln w="9525">
                                  <a:noFill/>
                                  <a:miter lim="800000"/>
                                  <a:headEnd/>
                                  <a:tailEnd/>
                                </a:ln>
                              </pic:spPr>
                            </pic:pic>
                          </a:graphicData>
                        </a:graphic>
                      </wp:inline>
                    </w:drawing>
                  </w:r>
                </w:p>
              </w:tc>
              <w:tc>
                <w:tcPr>
                  <w:tcW w:w="0" w:type="auto"/>
                  <w:gridSpan w:val="2"/>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François Reumont (Ciné 90) expose "Lumières du Nord" chez Softlight</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Directeur de la photo et photographe, François Reumont (Ciné 90) a traversé la Scandinavie avec son sac à dos. De retour, avec Softlight il expose ses photos en utilisant une utilisant une technique de re-éclairage sur mesure. François Reumont vous attend pour le vernissage le 4 avril.</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L'exposition durera 1 mois - Vernissage le 4 avril 2013</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28"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r w:rsidR="003E2941" w:rsidRPr="003E2941">
              <w:trPr>
                <w:tblCellSpacing w:w="15" w:type="dxa"/>
              </w:trPr>
              <w:tc>
                <w:tcPr>
                  <w:tcW w:w="0" w:type="auto"/>
                  <w:gridSpan w:val="2"/>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2540000" cy="1905000"/>
                        <wp:effectExtent l="25400" t="0" r="0" b="0"/>
                        <wp:docPr id="13" name="Image 13" descr="http://aevll.org/local/cache-vignettes/L200xH150/arton1889-b1f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aevll.org/local/cache-vignettes/L200xH150/arton1889-b1fba.jpg"/>
                                <pic:cNvPicPr>
                                  <a:picLocks noChangeAspect="1" noChangeArrowheads="1"/>
                                </pic:cNvPicPr>
                              </pic:nvPicPr>
                              <pic:blipFill>
                                <a:blip r:embed="rId29"/>
                                <a:srcRect/>
                                <a:stretch>
                                  <a:fillRect/>
                                </a:stretch>
                              </pic:blipFill>
                              <pic:spPr bwMode="auto">
                                <a:xfrm>
                                  <a:off x="0" y="0"/>
                                  <a:ext cx="2540000" cy="1905000"/>
                                </a:xfrm>
                                <a:prstGeom prst="rect">
                                  <a:avLst/>
                                </a:prstGeom>
                                <a:noFill/>
                                <a:ln w="9525">
                                  <a:noFill/>
                                  <a:miter lim="800000"/>
                                  <a:headEnd/>
                                  <a:tailEnd/>
                                </a:ln>
                              </pic:spPr>
                            </pic:pic>
                          </a:graphicData>
                        </a:graphic>
                      </wp:inline>
                    </w:drawing>
                  </w:r>
                </w:p>
              </w:tc>
              <w:tc>
                <w:tcPr>
                  <w:tcW w:w="0" w:type="auto"/>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18 mars au 25 mai 2013 - "Story-boards" exposition organisée par l'ENSLL</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L'École organise avec les éditions Eyrolles, cette exposition consacrée au story-board. Une table ronde sur le thème "Pré-voir, découper, anticiper" lui est associée le 21 mars 2013.</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L'exposition est articulée autour des œuvres des storyboardeurs Pierre-Emmanuel Chatillez, Bruno de Dieuleveult et Maxime Rebière.</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L'inscription est obligatoire pour l'exposition.</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Exposition : 18 mars au 25 mai 2013</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30"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bl>
          <w:p w:rsidR="003E2941" w:rsidRPr="003E2941" w:rsidRDefault="003E2941" w:rsidP="003E2941">
            <w:pPr>
              <w:rPr>
                <w:rFonts w:ascii="Times" w:hAnsi="Times"/>
                <w:vanish/>
                <w:sz w:val="20"/>
                <w:szCs w:val="20"/>
                <w:lang w:val="en-GB" w:eastAsia="fr-FR"/>
              </w:rPr>
            </w:pPr>
          </w:p>
          <w:tbl>
            <w:tblPr>
              <w:tblW w:w="0" w:type="auto"/>
              <w:tblCellSpacing w:w="15" w:type="dxa"/>
              <w:tblCellMar>
                <w:top w:w="15" w:type="dxa"/>
                <w:left w:w="15" w:type="dxa"/>
                <w:bottom w:w="15" w:type="dxa"/>
                <w:right w:w="15" w:type="dxa"/>
              </w:tblCellMar>
              <w:tblLook w:val="0000"/>
            </w:tblPr>
            <w:tblGrid>
              <w:gridCol w:w="4061"/>
              <w:gridCol w:w="87"/>
              <w:gridCol w:w="4918"/>
            </w:tblGrid>
            <w:tr w:rsidR="003E2941" w:rsidRPr="003E2941">
              <w:trPr>
                <w:tblCellSpacing w:w="15" w:type="dxa"/>
              </w:trPr>
              <w:tc>
                <w:tcPr>
                  <w:tcW w:w="0" w:type="auto"/>
                  <w:gridSpan w:val="2"/>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2540000" cy="850900"/>
                        <wp:effectExtent l="25400" t="0" r="0" b="0"/>
                        <wp:docPr id="14" name="Image 14" descr="http://aevll.org/local/cache-vignettes/L200xH67/arton1895-3ca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aevll.org/local/cache-vignettes/L200xH67/arton1895-3ca99.jpg"/>
                                <pic:cNvPicPr>
                                  <a:picLocks noChangeAspect="1" noChangeArrowheads="1"/>
                                </pic:cNvPicPr>
                              </pic:nvPicPr>
                              <pic:blipFill>
                                <a:blip r:embed="rId31"/>
                                <a:srcRect/>
                                <a:stretch>
                                  <a:fillRect/>
                                </a:stretch>
                              </pic:blipFill>
                              <pic:spPr bwMode="auto">
                                <a:xfrm>
                                  <a:off x="0" y="0"/>
                                  <a:ext cx="2540000" cy="850900"/>
                                </a:xfrm>
                                <a:prstGeom prst="rect">
                                  <a:avLst/>
                                </a:prstGeom>
                                <a:noFill/>
                                <a:ln w="9525">
                                  <a:noFill/>
                                  <a:miter lim="800000"/>
                                  <a:headEnd/>
                                  <a:tailEnd/>
                                </a:ln>
                              </pic:spPr>
                            </pic:pic>
                          </a:graphicData>
                        </a:graphic>
                      </wp:inline>
                    </w:drawing>
                  </w:r>
                </w:p>
              </w:tc>
              <w:tc>
                <w:tcPr>
                  <w:tcW w:w="0" w:type="auto"/>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15 avril 2013 - Les frontières du flou : 4</w:t>
                  </w:r>
                  <w:r w:rsidRPr="003E2941">
                    <w:rPr>
                      <w:rFonts w:ascii="Times" w:hAnsi="Times"/>
                      <w:b/>
                      <w:sz w:val="36"/>
                      <w:szCs w:val="20"/>
                      <w:vertAlign w:val="superscript"/>
                      <w:lang w:val="en-GB" w:eastAsia="fr-FR"/>
                    </w:rPr>
                    <w:t>e</w:t>
                  </w:r>
                  <w:r w:rsidRPr="003E2941">
                    <w:rPr>
                      <w:rFonts w:ascii="Times" w:hAnsi="Times"/>
                      <w:b/>
                      <w:sz w:val="36"/>
                      <w:szCs w:val="20"/>
                      <w:lang w:val="en-GB" w:eastAsia="fr-FR"/>
                    </w:rPr>
                    <w:t xml:space="preserve"> journée d'étude</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b/>
                      <w:sz w:val="20"/>
                      <w:szCs w:val="20"/>
                      <w:lang w:val="en-GB" w:eastAsia="fr-FR"/>
                    </w:rPr>
                    <w:t>Sous la direction de Pascal Martin et de François Soulages</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Dans le cadre du cycle international de recherche et création Frontière 13 est organisée la 4</w:t>
                  </w:r>
                  <w:r w:rsidRPr="003E2941">
                    <w:rPr>
                      <w:rFonts w:ascii="Times" w:hAnsi="Times" w:cs="Times New Roman"/>
                      <w:sz w:val="20"/>
                      <w:szCs w:val="20"/>
                      <w:vertAlign w:val="superscript"/>
                      <w:lang w:val="en-GB" w:eastAsia="fr-FR"/>
                    </w:rPr>
                    <w:t>e</w:t>
                  </w:r>
                  <w:r w:rsidRPr="003E2941">
                    <w:rPr>
                      <w:rFonts w:ascii="Times" w:hAnsi="Times" w:cs="Times New Roman"/>
                      <w:sz w:val="20"/>
                      <w:szCs w:val="20"/>
                      <w:lang w:val="en-GB" w:eastAsia="fr-FR"/>
                    </w:rPr>
                    <w:t xml:space="preserve"> journée d'étude au sein de l'ENS Louis-Lumière</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Une exposition des travaux d'étudiants de l'ENS Louis-Lumière réalisés dans le cadre du cours d'optique appliquée est organisée simultanément</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Le nombre de places étant limité et l'accès à la Cité du Cinéma réglementé, la participation à cette journée d'étude impose nécessairement une inscription préalable par mail auprès de M. Yann Toussaint</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32"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r w:rsidR="003E2941" w:rsidRPr="003E2941">
              <w:trPr>
                <w:tblCellSpacing w:w="15" w:type="dxa"/>
              </w:trPr>
              <w:tc>
                <w:tcPr>
                  <w:tcW w:w="0" w:type="auto"/>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1409700" cy="1905000"/>
                        <wp:effectExtent l="25400" t="0" r="0" b="0"/>
                        <wp:docPr id="15" name="Image 15" descr="http://aevll.org/local/cache-vignettes/L111xH150/arton1909-c9c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aevll.org/local/cache-vignettes/L111xH150/arton1909-c9cb3.jpg"/>
                                <pic:cNvPicPr>
                                  <a:picLocks noChangeAspect="1" noChangeArrowheads="1"/>
                                </pic:cNvPicPr>
                              </pic:nvPicPr>
                              <pic:blipFill>
                                <a:blip r:embed="rId33"/>
                                <a:srcRect/>
                                <a:stretch>
                                  <a:fillRect/>
                                </a:stretch>
                              </pic:blipFill>
                              <pic:spPr bwMode="auto">
                                <a:xfrm>
                                  <a:off x="0" y="0"/>
                                  <a:ext cx="1409700" cy="1905000"/>
                                </a:xfrm>
                                <a:prstGeom prst="rect">
                                  <a:avLst/>
                                </a:prstGeom>
                                <a:noFill/>
                                <a:ln w="9525">
                                  <a:noFill/>
                                  <a:miter lim="800000"/>
                                  <a:headEnd/>
                                  <a:tailEnd/>
                                </a:ln>
                              </pic:spPr>
                            </pic:pic>
                          </a:graphicData>
                        </a:graphic>
                      </wp:inline>
                    </w:drawing>
                  </w:r>
                </w:p>
              </w:tc>
              <w:tc>
                <w:tcPr>
                  <w:tcW w:w="0" w:type="auto"/>
                  <w:gridSpan w:val="2"/>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Ciné-Club de l'Ecole Louis-Lumière, séance du 21 avril 2013</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t xml:space="preserve">Pour la septième séance de la saison, les étudiants de Louis Lumière sont heureux d'annoncer la venue de Pierre AIM, AFC (Ciné 81), qui viendra nous parler de son travail autour du film La Haine de Mathieu Kassovitz, ainsi que de l'ensemble de son parcours. </w:t>
                  </w:r>
                  <w:r w:rsidRPr="003E2941">
                    <w:rPr>
                      <w:rFonts w:ascii="Times" w:hAnsi="Times"/>
                      <w:sz w:val="20"/>
                      <w:szCs w:val="20"/>
                      <w:lang w:val="en-GB" w:eastAsia="fr-FR"/>
                    </w:rPr>
                    <w:br/>
                  </w:r>
                  <w:hyperlink r:id="rId34"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bl>
          <w:p w:rsidR="003E2941" w:rsidRPr="003E2941" w:rsidRDefault="003E2941" w:rsidP="003E2941">
            <w:pPr>
              <w:rPr>
                <w:rFonts w:ascii="Times" w:hAnsi="Times"/>
                <w:vanish/>
                <w:sz w:val="20"/>
                <w:szCs w:val="20"/>
                <w:lang w:val="en-GB" w:eastAsia="fr-FR"/>
              </w:rPr>
            </w:pPr>
          </w:p>
          <w:tbl>
            <w:tblPr>
              <w:tblW w:w="0" w:type="auto"/>
              <w:tblCellSpacing w:w="15" w:type="dxa"/>
              <w:tblCellMar>
                <w:top w:w="15" w:type="dxa"/>
                <w:left w:w="15" w:type="dxa"/>
                <w:bottom w:w="15" w:type="dxa"/>
                <w:right w:w="15" w:type="dxa"/>
              </w:tblCellMar>
              <w:tblLook w:val="0000"/>
            </w:tblPr>
            <w:tblGrid>
              <w:gridCol w:w="3566"/>
              <w:gridCol w:w="79"/>
              <w:gridCol w:w="5421"/>
            </w:tblGrid>
            <w:tr w:rsidR="003E2941" w:rsidRPr="003E2941">
              <w:trPr>
                <w:tblCellSpacing w:w="15" w:type="dxa"/>
              </w:trPr>
              <w:tc>
                <w:tcPr>
                  <w:tcW w:w="0" w:type="auto"/>
                  <w:gridSpan w:val="2"/>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2222500" cy="1905000"/>
                        <wp:effectExtent l="25400" t="0" r="0" b="0"/>
                        <wp:docPr id="16" name="Image 16" descr="http://aevll.org/local/cache-vignettes/L175xH150/arton1884-9ef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aevll.org/local/cache-vignettes/L175xH150/arton1884-9efd5.jpg"/>
                                <pic:cNvPicPr>
                                  <a:picLocks noChangeAspect="1" noChangeArrowheads="1"/>
                                </pic:cNvPicPr>
                              </pic:nvPicPr>
                              <pic:blipFill>
                                <a:blip r:embed="rId35"/>
                                <a:srcRect/>
                                <a:stretch>
                                  <a:fillRect/>
                                </a:stretch>
                              </pic:blipFill>
                              <pic:spPr bwMode="auto">
                                <a:xfrm>
                                  <a:off x="0" y="0"/>
                                  <a:ext cx="2222500" cy="1905000"/>
                                </a:xfrm>
                                <a:prstGeom prst="rect">
                                  <a:avLst/>
                                </a:prstGeom>
                                <a:noFill/>
                                <a:ln w="9525">
                                  <a:noFill/>
                                  <a:miter lim="800000"/>
                                  <a:headEnd/>
                                  <a:tailEnd/>
                                </a:ln>
                              </pic:spPr>
                            </pic:pic>
                          </a:graphicData>
                        </a:graphic>
                      </wp:inline>
                    </w:drawing>
                  </w:r>
                </w:p>
              </w:tc>
              <w:tc>
                <w:tcPr>
                  <w:tcW w:w="0" w:type="auto"/>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Jusqu'au 6 avril 2013, Hugo Verlinde (Ciné 92) expose à la Galerie Charlot (75003)</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Hugo Verlinde (Ciné 92) expose à la Galerie Charlot jusqu'au 6 avril 2013. Artiste numérique, il présente ses œuvres où émerge cette frontière qui le passionne entre les dimensions sensibles et intelligibles, et où se lient sa recherche formelle et les algorithmiques du matériau informatique à la poésie de l'image.</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Du 28 mars au 06 avril</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36"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r w:rsidR="003E2941" w:rsidRPr="003E2941">
              <w:trPr>
                <w:tblCellSpacing w:w="15" w:type="dxa"/>
              </w:trPr>
              <w:tc>
                <w:tcPr>
                  <w:tcW w:w="0" w:type="auto"/>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1358900" cy="1905000"/>
                        <wp:effectExtent l="25400" t="0" r="0" b="0"/>
                        <wp:docPr id="17" name="Image 17" descr="http://aevll.org/local/cache-vignettes/L107xH150/arton1891-37b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aevll.org/local/cache-vignettes/L107xH150/arton1891-37b1d.jpg"/>
                                <pic:cNvPicPr>
                                  <a:picLocks noChangeAspect="1" noChangeArrowheads="1"/>
                                </pic:cNvPicPr>
                              </pic:nvPicPr>
                              <pic:blipFill>
                                <a:blip r:embed="rId37"/>
                                <a:srcRect/>
                                <a:stretch>
                                  <a:fillRect/>
                                </a:stretch>
                              </pic:blipFill>
                              <pic:spPr bwMode="auto">
                                <a:xfrm>
                                  <a:off x="0" y="0"/>
                                  <a:ext cx="1358900" cy="1905000"/>
                                </a:xfrm>
                                <a:prstGeom prst="rect">
                                  <a:avLst/>
                                </a:prstGeom>
                                <a:noFill/>
                                <a:ln w="9525">
                                  <a:noFill/>
                                  <a:miter lim="800000"/>
                                  <a:headEnd/>
                                  <a:tailEnd/>
                                </a:ln>
                              </pic:spPr>
                            </pic:pic>
                          </a:graphicData>
                        </a:graphic>
                      </wp:inline>
                    </w:drawing>
                  </w:r>
                </w:p>
              </w:tc>
              <w:tc>
                <w:tcPr>
                  <w:tcW w:w="0" w:type="auto"/>
                  <w:gridSpan w:val="2"/>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"Le Guide image de la prise de vues, cinéma" de François Reumont (Ciné 90)</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t xml:space="preserve">Abondamment illustrée par François lui-même, cette édition de près de 400 pages recense de manière exhaustive les différents matériels - caméras, optiques, accessoires - proposés aujourd'hui par les fabricants. De nouveaux chapitres consacrés aux caméras numériques destinées au cinéma viennent satisfaire l'appétit des lecteurs. </w:t>
                  </w:r>
                  <w:r w:rsidRPr="003E2941">
                    <w:rPr>
                      <w:rFonts w:ascii="Times" w:hAnsi="Times"/>
                      <w:sz w:val="20"/>
                      <w:szCs w:val="20"/>
                      <w:lang w:val="en-GB" w:eastAsia="fr-FR"/>
                    </w:rPr>
                    <w:br/>
                  </w:r>
                  <w:hyperlink r:id="rId38"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bl>
          <w:p w:rsidR="003E2941" w:rsidRPr="003E2941" w:rsidRDefault="003E2941" w:rsidP="003E2941">
            <w:pPr>
              <w:rPr>
                <w:rFonts w:ascii="Times" w:hAnsi="Times"/>
                <w:vanish/>
                <w:sz w:val="20"/>
                <w:szCs w:val="20"/>
                <w:lang w:val="en-GB" w:eastAsia="fr-FR"/>
              </w:rPr>
            </w:pPr>
          </w:p>
          <w:tbl>
            <w:tblPr>
              <w:tblW w:w="0" w:type="auto"/>
              <w:tblCellSpacing w:w="15" w:type="dxa"/>
              <w:tblCellMar>
                <w:top w:w="15" w:type="dxa"/>
                <w:left w:w="15" w:type="dxa"/>
                <w:bottom w:w="15" w:type="dxa"/>
                <w:right w:w="15" w:type="dxa"/>
              </w:tblCellMar>
              <w:tblLook w:val="0000"/>
            </w:tblPr>
            <w:tblGrid>
              <w:gridCol w:w="2200"/>
              <w:gridCol w:w="65"/>
              <w:gridCol w:w="6801"/>
            </w:tblGrid>
            <w:tr w:rsidR="003E2941" w:rsidRPr="003E2941">
              <w:trPr>
                <w:tblCellSpacing w:w="15" w:type="dxa"/>
              </w:trPr>
              <w:tc>
                <w:tcPr>
                  <w:tcW w:w="0" w:type="auto"/>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1155700" cy="1905000"/>
                        <wp:effectExtent l="25400" t="0" r="0" b="0"/>
                        <wp:docPr id="18" name="Image 18" descr="http://aevll.org/local/cache-vignettes/L91xH150/arton1894-f12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aevll.org/local/cache-vignettes/L91xH150/arton1894-f128f.jpg"/>
                                <pic:cNvPicPr>
                                  <a:picLocks noChangeAspect="1" noChangeArrowheads="1"/>
                                </pic:cNvPicPr>
                              </pic:nvPicPr>
                              <pic:blipFill>
                                <a:blip r:embed="rId39"/>
                                <a:srcRect/>
                                <a:stretch>
                                  <a:fillRect/>
                                </a:stretch>
                              </pic:blipFill>
                              <pic:spPr bwMode="auto">
                                <a:xfrm>
                                  <a:off x="0" y="0"/>
                                  <a:ext cx="1155700" cy="1905000"/>
                                </a:xfrm>
                                <a:prstGeom prst="rect">
                                  <a:avLst/>
                                </a:prstGeom>
                                <a:noFill/>
                                <a:ln w="9525">
                                  <a:noFill/>
                                  <a:miter lim="800000"/>
                                  <a:headEnd/>
                                  <a:tailEnd/>
                                </a:ln>
                              </pic:spPr>
                            </pic:pic>
                          </a:graphicData>
                        </a:graphic>
                      </wp:inline>
                    </w:drawing>
                  </w:r>
                </w:p>
              </w:tc>
              <w:tc>
                <w:tcPr>
                  <w:tcW w:w="0" w:type="auto"/>
                  <w:gridSpan w:val="2"/>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"Le soin grâce à la musique" de Dominique Perrouault (Son 71)</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t xml:space="preserve">A sa sortie de l'École en 1971, Dominique Perrouault s'oriente vers la musique puis vers la psychologie. Il allie psychologie et musicothérapie. En 1992, il soutient une thèse intitulée "l'écho-étrange". Dominique a travaillé dans les secteurs de la psychiatrie et de l'inadaptation, avec des jeunes et des adultes. </w:t>
                  </w:r>
                  <w:r w:rsidRPr="003E2941">
                    <w:rPr>
                      <w:rFonts w:ascii="Times" w:hAnsi="Times"/>
                      <w:sz w:val="20"/>
                      <w:szCs w:val="20"/>
                      <w:lang w:val="en-GB" w:eastAsia="fr-FR"/>
                    </w:rPr>
                    <w:br/>
                  </w:r>
                  <w:hyperlink r:id="rId40"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r w:rsidR="003E2941" w:rsidRPr="003E2941">
              <w:trPr>
                <w:tblCellSpacing w:w="15" w:type="dxa"/>
              </w:trPr>
              <w:tc>
                <w:tcPr>
                  <w:tcW w:w="0" w:type="auto"/>
                  <w:gridSpan w:val="2"/>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1346200" cy="1905000"/>
                        <wp:effectExtent l="25400" t="0" r="0" b="0"/>
                        <wp:docPr id="19" name="Image 19" descr="http://aevll.org/local/cache-vignettes/L106xH150/arton1910-05c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aevll.org/local/cache-vignettes/L106xH150/arton1910-05cab.jpg"/>
                                <pic:cNvPicPr>
                                  <a:picLocks noChangeAspect="1" noChangeArrowheads="1"/>
                                </pic:cNvPicPr>
                              </pic:nvPicPr>
                              <pic:blipFill>
                                <a:blip r:embed="rId41"/>
                                <a:srcRect/>
                                <a:stretch>
                                  <a:fillRect/>
                                </a:stretch>
                              </pic:blipFill>
                              <pic:spPr bwMode="auto">
                                <a:xfrm>
                                  <a:off x="0" y="0"/>
                                  <a:ext cx="1346200" cy="1905000"/>
                                </a:xfrm>
                                <a:prstGeom prst="rect">
                                  <a:avLst/>
                                </a:prstGeom>
                                <a:noFill/>
                                <a:ln w="9525">
                                  <a:noFill/>
                                  <a:miter lim="800000"/>
                                  <a:headEnd/>
                                  <a:tailEnd/>
                                </a:ln>
                              </pic:spPr>
                            </pic:pic>
                          </a:graphicData>
                        </a:graphic>
                      </wp:inline>
                    </w:drawing>
                  </w:r>
                </w:p>
              </w:tc>
              <w:tc>
                <w:tcPr>
                  <w:tcW w:w="0" w:type="auto"/>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"Profession Photographe" publie un Hors série des Photographies de l'année 2013.</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t>Le vendredi 22 mars, la 5</w:t>
                  </w:r>
                  <w:r w:rsidRPr="003E2941">
                    <w:rPr>
                      <w:rFonts w:ascii="Times" w:hAnsi="Times"/>
                      <w:sz w:val="20"/>
                      <w:szCs w:val="20"/>
                      <w:vertAlign w:val="superscript"/>
                      <w:lang w:val="en-GB" w:eastAsia="fr-FR"/>
                    </w:rPr>
                    <w:t>e</w:t>
                  </w:r>
                  <w:r w:rsidRPr="003E2941">
                    <w:rPr>
                      <w:rFonts w:ascii="Times" w:hAnsi="Times"/>
                      <w:sz w:val="20"/>
                      <w:szCs w:val="20"/>
                      <w:lang w:val="en-GB" w:eastAsia="fr-FR"/>
                    </w:rPr>
                    <w:t xml:space="preserve"> édition des Photographies de l'année a consacré les plus belles photographies réalisées par des photographes professionnels. La revue "Profession Photographe" leur rend hommage dans un numéro spécial. Ce livre réunit les 45 finalistes de l'édition 2013, plus un portfolio consacré au trophée d'honneur : Jane Evelyn Atwood. </w:t>
                  </w:r>
                  <w:r w:rsidRPr="003E2941">
                    <w:rPr>
                      <w:rFonts w:ascii="Times" w:hAnsi="Times"/>
                      <w:sz w:val="20"/>
                      <w:szCs w:val="20"/>
                      <w:lang w:val="en-GB" w:eastAsia="fr-FR"/>
                    </w:rPr>
                    <w:br/>
                  </w:r>
                  <w:hyperlink r:id="rId42"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bl>
          <w:p w:rsidR="003E2941" w:rsidRPr="003E2941" w:rsidRDefault="003E2941" w:rsidP="003E2941">
            <w:pPr>
              <w:rPr>
                <w:rFonts w:ascii="Times" w:hAnsi="Times"/>
                <w:vanish/>
                <w:sz w:val="20"/>
                <w:szCs w:val="20"/>
                <w:lang w:val="en-GB" w:eastAsia="fr-FR"/>
              </w:rPr>
            </w:pPr>
          </w:p>
          <w:tbl>
            <w:tblPr>
              <w:tblW w:w="0" w:type="auto"/>
              <w:tblCellSpacing w:w="15" w:type="dxa"/>
              <w:tblCellMar>
                <w:top w:w="15" w:type="dxa"/>
                <w:left w:w="15" w:type="dxa"/>
                <w:bottom w:w="15" w:type="dxa"/>
                <w:right w:w="15" w:type="dxa"/>
              </w:tblCellMar>
              <w:tblLook w:val="0000"/>
            </w:tblPr>
            <w:tblGrid>
              <w:gridCol w:w="2743"/>
              <w:gridCol w:w="1402"/>
              <w:gridCol w:w="4921"/>
            </w:tblGrid>
            <w:tr w:rsidR="003E2941" w:rsidRPr="003E2941">
              <w:trPr>
                <w:tblCellSpacing w:w="15" w:type="dxa"/>
              </w:trPr>
              <w:tc>
                <w:tcPr>
                  <w:tcW w:w="0" w:type="auto"/>
                  <w:shd w:val="clear" w:color="auto" w:fill="auto"/>
                  <w:vAlign w:val="center"/>
                </w:tcPr>
                <w:p w:rsidR="003E2941" w:rsidRPr="003E2941" w:rsidRDefault="003E2941" w:rsidP="003E2941">
                  <w:pPr>
                    <w:rPr>
                      <w:rFonts w:ascii="Times" w:hAnsi="Times"/>
                      <w:sz w:val="20"/>
                      <w:szCs w:val="20"/>
                      <w:lang w:val="en-GB" w:eastAsia="fr-FR"/>
                    </w:rPr>
                  </w:pPr>
                </w:p>
              </w:tc>
              <w:tc>
                <w:tcPr>
                  <w:tcW w:w="0" w:type="auto"/>
                  <w:gridSpan w:val="2"/>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Appel à candidature pour réalisateurs et professionnels du cinéma et de l'audiovisuel</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t xml:space="preserve">Les villes de Roubaix, Tourcoing et Wattrelos, la direction régionale des affaires culturelles du Nord Pas-de-Calais, le rectorat de l'académie de Lille (DAAC), la direction des services départementaux de l'éducation nationale du Nord et la préfecture du Nord ont souhaité s'engager, en partenariat étroit avec les différentes structures culturelles professionnelles de l'agglomération, dans la réalisation d'un contrat local d'éducation artistique (CLEA). </w:t>
                  </w:r>
                  <w:r w:rsidRPr="003E2941">
                    <w:rPr>
                      <w:rFonts w:ascii="Times" w:hAnsi="Times"/>
                      <w:sz w:val="20"/>
                      <w:szCs w:val="20"/>
                      <w:lang w:val="en-GB" w:eastAsia="fr-FR"/>
                    </w:rPr>
                    <w:br/>
                  </w:r>
                  <w:hyperlink r:id="rId43"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r w:rsidR="003E2941" w:rsidRPr="003E2941">
              <w:trPr>
                <w:tblCellSpacing w:w="15" w:type="dxa"/>
              </w:trPr>
              <w:tc>
                <w:tcPr>
                  <w:tcW w:w="0" w:type="auto"/>
                  <w:gridSpan w:val="2"/>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2540000" cy="1104900"/>
                        <wp:effectExtent l="25400" t="0" r="0" b="0"/>
                        <wp:docPr id="20" name="Image 20" descr="http://aevll.org/local/cache-vignettes/L200xH87/arton1905-5de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aevll.org/local/cache-vignettes/L200xH87/arton1905-5defb.jpg"/>
                                <pic:cNvPicPr>
                                  <a:picLocks noChangeAspect="1" noChangeArrowheads="1"/>
                                </pic:cNvPicPr>
                              </pic:nvPicPr>
                              <pic:blipFill>
                                <a:blip r:embed="rId44"/>
                                <a:srcRect/>
                                <a:stretch>
                                  <a:fillRect/>
                                </a:stretch>
                              </pic:blipFill>
                              <pic:spPr bwMode="auto">
                                <a:xfrm>
                                  <a:off x="0" y="0"/>
                                  <a:ext cx="2540000" cy="1104900"/>
                                </a:xfrm>
                                <a:prstGeom prst="rect">
                                  <a:avLst/>
                                </a:prstGeom>
                                <a:noFill/>
                                <a:ln w="9525">
                                  <a:noFill/>
                                  <a:miter lim="800000"/>
                                  <a:headEnd/>
                                  <a:tailEnd/>
                                </a:ln>
                              </pic:spPr>
                            </pic:pic>
                          </a:graphicData>
                        </a:graphic>
                      </wp:inline>
                    </w:drawing>
                  </w:r>
                </w:p>
              </w:tc>
              <w:tc>
                <w:tcPr>
                  <w:tcW w:w="0" w:type="auto"/>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Appel à candidatures : Parcours, Phot'Aix 2013</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Dans le cadre des rencontres photographiques PHOT'AIX 2013, la Fontaine Obscure lance un appel à candidatures auprès de tous les photographes pour les « Parcours » (anciennement OFF) du festival.</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La Fontaine Obscure est devenue au fil des ans, une vitrine incontournable du paysage aixois, une association qui a grandi à l'ombre des objectifs de passionés, amateurs, curieux, admirateurs ou collectionneurs d'images. Elle est le reflet de l'expression photographique sous toutes ses formes.</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45"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bl>
          <w:p w:rsidR="003E2941" w:rsidRPr="003E2941" w:rsidRDefault="003E2941" w:rsidP="003E2941">
            <w:pPr>
              <w:rPr>
                <w:rFonts w:ascii="Times" w:hAnsi="Times"/>
                <w:vanish/>
                <w:sz w:val="20"/>
                <w:szCs w:val="20"/>
                <w:lang w:val="en-GB" w:eastAsia="fr-FR"/>
              </w:rPr>
            </w:pPr>
          </w:p>
          <w:tbl>
            <w:tblPr>
              <w:tblW w:w="0" w:type="auto"/>
              <w:tblCellSpacing w:w="15" w:type="dxa"/>
              <w:tblCellMar>
                <w:top w:w="15" w:type="dxa"/>
                <w:left w:w="15" w:type="dxa"/>
                <w:bottom w:w="15" w:type="dxa"/>
                <w:right w:w="15" w:type="dxa"/>
              </w:tblCellMar>
              <w:tblLook w:val="0000"/>
            </w:tblPr>
            <w:tblGrid>
              <w:gridCol w:w="4063"/>
              <w:gridCol w:w="91"/>
              <w:gridCol w:w="4912"/>
            </w:tblGrid>
            <w:tr w:rsidR="003E2941" w:rsidRPr="003E2941">
              <w:trPr>
                <w:tblCellSpacing w:w="15" w:type="dxa"/>
              </w:trPr>
              <w:tc>
                <w:tcPr>
                  <w:tcW w:w="0" w:type="auto"/>
                  <w:gridSpan w:val="2"/>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2540000" cy="1066800"/>
                        <wp:effectExtent l="25400" t="0" r="0" b="0"/>
                        <wp:docPr id="21" name="Image 21" descr="http://aevll.org/local/cache-vignettes/L200xH84/arton1890-a61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aevll.org/local/cache-vignettes/L200xH84/arton1890-a61d8.jpg"/>
                                <pic:cNvPicPr>
                                  <a:picLocks noChangeAspect="1" noChangeArrowheads="1"/>
                                </pic:cNvPicPr>
                              </pic:nvPicPr>
                              <pic:blipFill>
                                <a:blip r:embed="rId46"/>
                                <a:srcRect/>
                                <a:stretch>
                                  <a:fillRect/>
                                </a:stretch>
                              </pic:blipFill>
                              <pic:spPr bwMode="auto">
                                <a:xfrm>
                                  <a:off x="0" y="0"/>
                                  <a:ext cx="2540000" cy="1066800"/>
                                </a:xfrm>
                                <a:prstGeom prst="rect">
                                  <a:avLst/>
                                </a:prstGeom>
                                <a:noFill/>
                                <a:ln w="9525">
                                  <a:noFill/>
                                  <a:miter lim="800000"/>
                                  <a:headEnd/>
                                  <a:tailEnd/>
                                </a:ln>
                              </pic:spPr>
                            </pic:pic>
                          </a:graphicData>
                        </a:graphic>
                      </wp:inline>
                    </w:drawing>
                  </w:r>
                </w:p>
              </w:tc>
              <w:tc>
                <w:tcPr>
                  <w:tcW w:w="0" w:type="auto"/>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Appel à projet : Archi'court par le CAUE 31</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A l'occasion de la première édition du concours Archi'Court, le CAUE 31 lance un appel à projets pour des créations vidéo autour de l'architecture.</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Le concours Archi'Court a pour objectif la valorisation de la culture architecturale, de l'urbanisme et du paysage au travers du regard de jeunes créateurs vidéo.</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47"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r w:rsidR="003E2941" w:rsidRPr="003E2941">
              <w:trPr>
                <w:tblCellSpacing w:w="15" w:type="dxa"/>
              </w:trPr>
              <w:tc>
                <w:tcPr>
                  <w:tcW w:w="0" w:type="auto"/>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1460500" cy="1905000"/>
                        <wp:effectExtent l="25400" t="0" r="0" b="0"/>
                        <wp:docPr id="22" name="Image 22" descr="http://aevll.org/local/cache-vignettes/L115xH150/arton1888-2dc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aevll.org/local/cache-vignettes/L115xH150/arton1888-2dc2b.jpg"/>
                                <pic:cNvPicPr>
                                  <a:picLocks noChangeAspect="1" noChangeArrowheads="1"/>
                                </pic:cNvPicPr>
                              </pic:nvPicPr>
                              <pic:blipFill>
                                <a:blip r:embed="rId48"/>
                                <a:srcRect/>
                                <a:stretch>
                                  <a:fillRect/>
                                </a:stretch>
                              </pic:blipFill>
                              <pic:spPr bwMode="auto">
                                <a:xfrm>
                                  <a:off x="0" y="0"/>
                                  <a:ext cx="1460500" cy="1905000"/>
                                </a:xfrm>
                                <a:prstGeom prst="rect">
                                  <a:avLst/>
                                </a:prstGeom>
                                <a:noFill/>
                                <a:ln w="9525">
                                  <a:noFill/>
                                  <a:miter lim="800000"/>
                                  <a:headEnd/>
                                  <a:tailEnd/>
                                </a:ln>
                              </pic:spPr>
                            </pic:pic>
                          </a:graphicData>
                        </a:graphic>
                      </wp:inline>
                    </w:drawing>
                  </w:r>
                </w:p>
              </w:tc>
              <w:tc>
                <w:tcPr>
                  <w:tcW w:w="0" w:type="auto"/>
                  <w:gridSpan w:val="2"/>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Appel à projets : Fenêtre sur l'Art 2013 à Donnemarie-Dontilly (77)</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A Donnemarie-Dontilly (77), l'association Fenêtre sur l'Art organise sa neuvième exposition d'art contemporain du samedi 16 novembre au samedi 23 novembre 2013.</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Fenêtre sur l'Art transforme la rue principale du village en galerie d'art contemporain à ciel ouvert. Les œuvres (peintures, sculptures, photos, vidéos, installations...) sont exposées aux fenêtres des maisons, aux vitrines des magasins, ou s'affichent sur les murs de la ville (photos, affiches, projection vidéo). À la tombée de la nuit , elles sont mises en valeur par un éclairage approprié. La halle et le cloître accueillent les œuvres de grande taille et/ou des installations.</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L'appel à projets ne concerne que les installations sous la halle et au cloître.</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49"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bl>
          <w:p w:rsidR="003E2941" w:rsidRPr="003E2941" w:rsidRDefault="003E2941" w:rsidP="003E2941">
            <w:pPr>
              <w:rPr>
                <w:rFonts w:ascii="Times" w:hAnsi="Times"/>
                <w:vanish/>
                <w:sz w:val="20"/>
                <w:szCs w:val="20"/>
                <w:lang w:val="en-GB" w:eastAsia="fr-FR"/>
              </w:rPr>
            </w:pPr>
          </w:p>
          <w:tbl>
            <w:tblPr>
              <w:tblW w:w="0" w:type="auto"/>
              <w:tblCellSpacing w:w="15" w:type="dxa"/>
              <w:tblCellMar>
                <w:top w:w="15" w:type="dxa"/>
                <w:left w:w="15" w:type="dxa"/>
                <w:bottom w:w="15" w:type="dxa"/>
                <w:right w:w="15" w:type="dxa"/>
              </w:tblCellMar>
              <w:tblLook w:val="0000"/>
            </w:tblPr>
            <w:tblGrid>
              <w:gridCol w:w="3945"/>
              <w:gridCol w:w="161"/>
              <w:gridCol w:w="4960"/>
            </w:tblGrid>
            <w:tr w:rsidR="003E2941" w:rsidRPr="003E2941">
              <w:trPr>
                <w:tblCellSpacing w:w="15" w:type="dxa"/>
              </w:trPr>
              <w:tc>
                <w:tcPr>
                  <w:tcW w:w="0" w:type="auto"/>
                  <w:shd w:val="clear" w:color="auto" w:fill="auto"/>
                  <w:vAlign w:val="center"/>
                </w:tcPr>
                <w:p w:rsidR="003E2941" w:rsidRPr="003E2941" w:rsidRDefault="003E2941" w:rsidP="003E2941">
                  <w:pPr>
                    <w:rPr>
                      <w:rFonts w:ascii="Times" w:hAnsi="Times"/>
                      <w:sz w:val="20"/>
                      <w:szCs w:val="20"/>
                      <w:lang w:val="en-GB" w:eastAsia="fr-FR"/>
                    </w:rPr>
                  </w:pPr>
                  <w:r>
                    <w:rPr>
                      <w:rFonts w:ascii="Times" w:hAnsi="Times"/>
                      <w:noProof/>
                      <w:sz w:val="20"/>
                      <w:szCs w:val="20"/>
                      <w:lang w:eastAsia="fr-FR"/>
                    </w:rPr>
                    <w:drawing>
                      <wp:inline distT="0" distB="0" distL="0" distR="0">
                        <wp:extent cx="762000" cy="711200"/>
                        <wp:effectExtent l="25400" t="0" r="0" b="0"/>
                        <wp:docPr id="23" name="Image 23" descr="http://aevll.org/local/cache-vignettes/L60xH56/arton1893-e20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aevll.org/local/cache-vignettes/L60xH56/arton1893-e202f.jpg"/>
                                <pic:cNvPicPr>
                                  <a:picLocks noChangeAspect="1" noChangeArrowheads="1"/>
                                </pic:cNvPicPr>
                              </pic:nvPicPr>
                              <pic:blipFill>
                                <a:blip r:embed="rId50"/>
                                <a:srcRect/>
                                <a:stretch>
                                  <a:fillRect/>
                                </a:stretch>
                              </pic:blipFill>
                              <pic:spPr bwMode="auto">
                                <a:xfrm>
                                  <a:off x="0" y="0"/>
                                  <a:ext cx="762000" cy="711200"/>
                                </a:xfrm>
                                <a:prstGeom prst="rect">
                                  <a:avLst/>
                                </a:prstGeom>
                                <a:noFill/>
                                <a:ln w="9525">
                                  <a:noFill/>
                                  <a:miter lim="800000"/>
                                  <a:headEnd/>
                                  <a:tailEnd/>
                                </a:ln>
                              </pic:spPr>
                            </pic:pic>
                          </a:graphicData>
                        </a:graphic>
                      </wp:inline>
                    </w:drawing>
                  </w:r>
                </w:p>
              </w:tc>
              <w:tc>
                <w:tcPr>
                  <w:tcW w:w="0" w:type="auto"/>
                  <w:gridSpan w:val="2"/>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Création de Digimage Classics à Joinville le Pont (94)</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A un moment où les laboratoires réduisent leur activité ou disparaissent, le Groupe LVT a annoncé la création de Digimage Classics sur le site historique de Joinville le Pont. Cette filiale est spécialisée dans la restauration du patrimoine cinématographique. Elle est installée aux côtés de Digimage Cinéma Le Lab.</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Digimage Classics dispose des outils de dernière génération les plus performants : Scan image 2K et 4K Scanity de DFT, Scan son Résonance, deux salles d'étalonnage cinéma Resolve, station de restauration numériques Diamant, Phoenix et MTI.</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51"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r w:rsidR="003E2941" w:rsidRPr="003E2941">
              <w:trPr>
                <w:tblCellSpacing w:w="15" w:type="dxa"/>
              </w:trPr>
              <w:tc>
                <w:tcPr>
                  <w:tcW w:w="0" w:type="auto"/>
                  <w:gridSpan w:val="2"/>
                  <w:shd w:val="clear" w:color="auto" w:fill="auto"/>
                  <w:vAlign w:val="center"/>
                </w:tcPr>
                <w:p w:rsidR="003E2941" w:rsidRPr="003E2941" w:rsidRDefault="00562827" w:rsidP="003E2941">
                  <w:pPr>
                    <w:rPr>
                      <w:rFonts w:ascii="Times" w:hAnsi="Times"/>
                      <w:sz w:val="20"/>
                      <w:szCs w:val="20"/>
                      <w:lang w:val="en-GB" w:eastAsia="fr-FR"/>
                    </w:rPr>
                  </w:pPr>
                  <w:r w:rsidRPr="00562827">
                    <w:rPr>
                      <w:rFonts w:ascii="Times" w:hAnsi="Times"/>
                      <w:sz w:val="20"/>
                      <w:szCs w:val="20"/>
                      <w:lang w:val="en-GB" w:eastAsia="fr-FR"/>
                    </w:rPr>
                    <w:pict>
                      <v:shape id="_x0000_i1026" type="#_x0000_t75" alt="" style="width:200pt;height:146pt"/>
                    </w:pict>
                  </w:r>
                </w:p>
              </w:tc>
              <w:tc>
                <w:tcPr>
                  <w:tcW w:w="0" w:type="auto"/>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 xml:space="preserve">MATERIELS ANCIENS : Le posophotomètre </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i/>
                      <w:sz w:val="20"/>
                      <w:szCs w:val="20"/>
                      <w:lang w:val="en-GB" w:eastAsia="fr-FR"/>
                    </w:rPr>
                    <w:t>Amis Anciennes et Anciens,</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i/>
                      <w:sz w:val="20"/>
                      <w:szCs w:val="20"/>
                      <w:lang w:val="en-GB" w:eastAsia="fr-FR"/>
                    </w:rPr>
                    <w:t xml:space="preserve">Si vous possédez une collection de matériels anciens photo, ciné ou son, vous pouvez nous en faire part, nous publierons votre article sur le site de l'association ainsi que dans notre newsletter. </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b/>
                      <w:sz w:val="20"/>
                      <w:szCs w:val="20"/>
                      <w:lang w:val="en-GB" w:eastAsia="fr-FR"/>
                    </w:rPr>
                    <w:t xml:space="preserve">Philippe Pons </w:t>
                  </w:r>
                  <w:r w:rsidRPr="003E2941">
                    <w:rPr>
                      <w:rFonts w:ascii="Times" w:hAnsi="Times" w:cs="Times New Roman"/>
                      <w:sz w:val="20"/>
                      <w:szCs w:val="20"/>
                      <w:lang w:val="en-GB" w:eastAsia="fr-FR"/>
                    </w:rPr>
                    <w:t>(Photo 64) nous présente le posophotomètre : Filmograph provenant de sa collection personnelle ainsi que son utilisation indiquée dans un article de la revue Nature de 1929.</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52"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bl>
          <w:p w:rsidR="003E2941" w:rsidRPr="003E2941" w:rsidRDefault="003E2941" w:rsidP="003E2941">
            <w:pPr>
              <w:rPr>
                <w:rFonts w:ascii="Times" w:hAnsi="Times"/>
                <w:vanish/>
                <w:sz w:val="20"/>
                <w:szCs w:val="20"/>
                <w:lang w:val="en-GB" w:eastAsia="fr-FR"/>
              </w:rPr>
            </w:pPr>
          </w:p>
          <w:tbl>
            <w:tblPr>
              <w:tblW w:w="0" w:type="auto"/>
              <w:tblCellSpacing w:w="15" w:type="dxa"/>
              <w:tblCellMar>
                <w:top w:w="15" w:type="dxa"/>
                <w:left w:w="15" w:type="dxa"/>
                <w:bottom w:w="15" w:type="dxa"/>
                <w:right w:w="15" w:type="dxa"/>
              </w:tblCellMar>
              <w:tblLook w:val="0000"/>
            </w:tblPr>
            <w:tblGrid>
              <w:gridCol w:w="4106"/>
              <w:gridCol w:w="4960"/>
            </w:tblGrid>
            <w:tr w:rsidR="003E2941" w:rsidRPr="003E2941">
              <w:trPr>
                <w:tblCellSpacing w:w="15" w:type="dxa"/>
              </w:trPr>
              <w:tc>
                <w:tcPr>
                  <w:tcW w:w="0" w:type="auto"/>
                  <w:shd w:val="clear" w:color="auto" w:fill="auto"/>
                  <w:vAlign w:val="center"/>
                </w:tcPr>
                <w:p w:rsidR="003E2941" w:rsidRPr="003E2941" w:rsidRDefault="00562827" w:rsidP="003E2941">
                  <w:pPr>
                    <w:rPr>
                      <w:rFonts w:ascii="Times" w:hAnsi="Times"/>
                      <w:sz w:val="20"/>
                      <w:szCs w:val="20"/>
                      <w:lang w:val="en-GB" w:eastAsia="fr-FR"/>
                    </w:rPr>
                  </w:pPr>
                  <w:r w:rsidRPr="00562827">
                    <w:rPr>
                      <w:rFonts w:ascii="Times" w:hAnsi="Times"/>
                      <w:sz w:val="20"/>
                      <w:szCs w:val="20"/>
                      <w:lang w:val="en-GB" w:eastAsia="fr-FR"/>
                    </w:rPr>
                    <w:pict>
                      <v:shape id="_x0000_i1027" type="#_x0000_t75" alt="" style="width:200pt;height:119pt"/>
                    </w:pict>
                  </w:r>
                </w:p>
              </w:tc>
              <w:tc>
                <w:tcPr>
                  <w:tcW w:w="0" w:type="auto"/>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Votre cotisation à l'AEVLL pour 2013</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Vous pouvez régler votre cotisation pour l'année en cours,</w:t>
                  </w:r>
                </w:p>
                <w:p w:rsidR="003E2941" w:rsidRPr="003E2941" w:rsidRDefault="003E2941" w:rsidP="00562827">
                  <w:pPr>
                    <w:numPr>
                      <w:ilvl w:val="0"/>
                      <w:numId w:val="1"/>
                    </w:numPr>
                    <w:spacing w:beforeLines="1" w:afterLines="1"/>
                    <w:rPr>
                      <w:rFonts w:ascii="Times" w:hAnsi="Times"/>
                      <w:sz w:val="20"/>
                      <w:szCs w:val="20"/>
                      <w:lang w:val="en-GB" w:eastAsia="fr-FR"/>
                    </w:rPr>
                  </w:pPr>
                  <w:r w:rsidRPr="003E2941">
                    <w:rPr>
                      <w:rFonts w:ascii="Times" w:hAnsi="Times"/>
                      <w:sz w:val="20"/>
                      <w:szCs w:val="20"/>
                      <w:lang w:val="en-GB" w:eastAsia="fr-FR"/>
                    </w:rPr>
                    <w:t xml:space="preserve">soit par chèque bancaire ou postal règlement par chèque - Dans la rubrique </w:t>
                  </w:r>
                  <w:hyperlink r:id="rId53" w:history="1">
                    <w:r w:rsidRPr="003E2941">
                      <w:rPr>
                        <w:rFonts w:ascii="Times" w:hAnsi="Times"/>
                        <w:i/>
                        <w:color w:val="0000FF"/>
                        <w:sz w:val="20"/>
                        <w:szCs w:val="20"/>
                        <w:u w:val="single"/>
                        <w:lang w:val="en-GB" w:eastAsia="fr-FR"/>
                      </w:rPr>
                      <w:t>Cotisation</w:t>
                    </w:r>
                  </w:hyperlink>
                  <w:r w:rsidRPr="003E2941">
                    <w:rPr>
                      <w:rFonts w:ascii="Times" w:hAnsi="Times"/>
                      <w:sz w:val="20"/>
                      <w:szCs w:val="20"/>
                      <w:lang w:val="en-GB" w:eastAsia="fr-FR"/>
                    </w:rPr>
                    <w:t xml:space="preserve">, cliquer sur </w:t>
                  </w:r>
                  <w:r w:rsidRPr="003E2941">
                    <w:rPr>
                      <w:rFonts w:ascii="Times" w:hAnsi="Times"/>
                      <w:i/>
                      <w:sz w:val="20"/>
                      <w:szCs w:val="20"/>
                      <w:lang w:val="en-GB" w:eastAsia="fr-FR"/>
                    </w:rPr>
                    <w:t xml:space="preserve">formulaire de cotisation </w:t>
                  </w:r>
                  <w:r w:rsidRPr="003E2941">
                    <w:rPr>
                      <w:rFonts w:ascii="Times" w:hAnsi="Times"/>
                      <w:sz w:val="20"/>
                      <w:szCs w:val="20"/>
                      <w:lang w:val="en-GB" w:eastAsia="fr-FR"/>
                    </w:rPr>
                    <w:t>et ouvrir le fichier Word.</w:t>
                  </w:r>
                </w:p>
                <w:p w:rsidR="003E2941" w:rsidRPr="003E2941" w:rsidRDefault="003E2941" w:rsidP="00562827">
                  <w:pPr>
                    <w:numPr>
                      <w:ilvl w:val="0"/>
                      <w:numId w:val="2"/>
                    </w:numPr>
                    <w:spacing w:beforeLines="1" w:afterLines="1"/>
                    <w:rPr>
                      <w:rFonts w:ascii="Times" w:hAnsi="Times"/>
                      <w:sz w:val="20"/>
                      <w:szCs w:val="20"/>
                      <w:lang w:val="en-GB" w:eastAsia="fr-FR"/>
                    </w:rPr>
                  </w:pPr>
                  <w:r w:rsidRPr="003E2941">
                    <w:rPr>
                      <w:rFonts w:ascii="Times" w:hAnsi="Times"/>
                      <w:sz w:val="20"/>
                      <w:szCs w:val="20"/>
                      <w:lang w:val="en-GB" w:eastAsia="fr-FR"/>
                    </w:rPr>
                    <w:t xml:space="preserve">soit par carte bancaire </w:t>
                  </w:r>
                  <w:hyperlink r:id="rId54" w:history="1">
                    <w:r w:rsidRPr="003E2941">
                      <w:rPr>
                        <w:rFonts w:ascii="Times" w:hAnsi="Times"/>
                        <w:color w:val="0000FF"/>
                        <w:sz w:val="20"/>
                        <w:szCs w:val="20"/>
                        <w:u w:val="single"/>
                        <w:lang w:val="en-GB" w:eastAsia="fr-FR"/>
                      </w:rPr>
                      <w:t>(règlement par carte de crédit)</w:t>
                    </w:r>
                  </w:hyperlink>
                  <w:r w:rsidRPr="003E2941">
                    <w:rPr>
                      <w:rFonts w:ascii="Times" w:hAnsi="Times"/>
                      <w:sz w:val="20"/>
                      <w:szCs w:val="20"/>
                      <w:lang w:val="en-GB" w:eastAsia="fr-FR"/>
                    </w:rPr>
                    <w:t xml:space="preserve"> - Dans la rubrique </w:t>
                  </w:r>
                  <w:r w:rsidRPr="003E2941">
                    <w:rPr>
                      <w:rFonts w:ascii="Times" w:hAnsi="Times"/>
                      <w:i/>
                      <w:sz w:val="20"/>
                      <w:szCs w:val="20"/>
                      <w:lang w:val="en-GB" w:eastAsia="fr-FR"/>
                    </w:rPr>
                    <w:t>Cotisation</w:t>
                  </w:r>
                  <w:r w:rsidRPr="003E2941">
                    <w:rPr>
                      <w:rFonts w:ascii="Times" w:hAnsi="Times"/>
                      <w:sz w:val="20"/>
                      <w:szCs w:val="20"/>
                      <w:lang w:val="en-GB" w:eastAsia="fr-FR"/>
                    </w:rPr>
                    <w:t>, choisir le montant de votre cotisation et suivre les indications. Il n'est pas nécessaire de disposer d'un compte Paypal pour régler au moyen de sa carte de crédit (paiement sécurisé)</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En réglant votre cotisation, n'omettez pas de remplir la fiche de mise à jour de vos coordonnées, ces informations nous permettent de conserver un lien avec les Anciens et de mettre à jour un futur annuaire. En retour, vous recevrez votre carte d'adhérent</w:t>
                  </w:r>
                </w:p>
                <w:p w:rsidR="003E2941" w:rsidRPr="003E2941" w:rsidRDefault="003E2941" w:rsidP="00562827">
                  <w:pPr>
                    <w:spacing w:beforeLines="1" w:afterLines="1"/>
                    <w:rPr>
                      <w:rFonts w:ascii="Times" w:hAnsi="Times" w:cs="Times New Roman"/>
                      <w:sz w:val="20"/>
                      <w:szCs w:val="20"/>
                      <w:lang w:val="en-GB" w:eastAsia="fr-FR"/>
                    </w:rPr>
                  </w:pPr>
                  <w:r w:rsidRPr="003E2941">
                    <w:rPr>
                      <w:rFonts w:ascii="Times" w:hAnsi="Times" w:cs="Times New Roman"/>
                      <w:sz w:val="20"/>
                      <w:szCs w:val="20"/>
                      <w:lang w:val="en-GB" w:eastAsia="fr-FR"/>
                    </w:rPr>
                    <w:t>Le trésorier vous remercie.</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br/>
                  </w:r>
                  <w:hyperlink r:id="rId55" w:history="1">
                    <w:r w:rsidRPr="003E2941">
                      <w:rPr>
                        <w:rFonts w:ascii="Times" w:hAnsi="Times"/>
                        <w:color w:val="0000FF"/>
                        <w:sz w:val="20"/>
                        <w:szCs w:val="20"/>
                        <w:u w:val="single"/>
                        <w:lang w:val="en-GB" w:eastAsia="fr-FR"/>
                      </w:rPr>
                      <w:t>Lire la suite</w:t>
                    </w:r>
                  </w:hyperlink>
                  <w:r w:rsidRPr="003E2941">
                    <w:rPr>
                      <w:rFonts w:ascii="Times" w:hAnsi="Times"/>
                      <w:sz w:val="20"/>
                      <w:szCs w:val="20"/>
                      <w:lang w:val="en-GB" w:eastAsia="fr-FR"/>
                    </w:rPr>
                    <w:t xml:space="preserve"> </w:t>
                  </w:r>
                </w:p>
              </w:tc>
            </w:tr>
          </w:tbl>
          <w:p w:rsidR="003E2941" w:rsidRPr="003E2941" w:rsidRDefault="003E2941" w:rsidP="003E2941">
            <w:pPr>
              <w:rPr>
                <w:rFonts w:ascii="Times" w:hAnsi="Times"/>
                <w:sz w:val="20"/>
                <w:szCs w:val="20"/>
                <w:lang w:val="en-GB" w:eastAsia="fr-FR"/>
              </w:rPr>
            </w:pPr>
          </w:p>
        </w:tc>
      </w:tr>
      <w:tr w:rsidR="003E2941" w:rsidRPr="003E2941">
        <w:trPr>
          <w:tblCellSpacing w:w="15" w:type="dxa"/>
          <w:jc w:val="center"/>
        </w:trPr>
        <w:tc>
          <w:tcPr>
            <w:tcW w:w="0" w:type="auto"/>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Mise à jour de vos coordonnées</w:t>
            </w:r>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t xml:space="preserve">Vous pouvez vérifier et nous demander de mettre à jour ou de rectifier vos coordonnées figurant sur le site de l'AEVLL, en remplissant le formulaire </w:t>
            </w:r>
            <w:hyperlink r:id="rId56" w:history="1">
              <w:r w:rsidRPr="003E2941">
                <w:rPr>
                  <w:rFonts w:ascii="Times" w:hAnsi="Times"/>
                  <w:color w:val="0000FF"/>
                  <w:sz w:val="20"/>
                  <w:szCs w:val="20"/>
                  <w:u w:val="single"/>
                  <w:lang w:val="en-GB" w:eastAsia="fr-FR"/>
                </w:rPr>
                <w:t>mise-à-jour de vos coordonnées</w:t>
              </w:r>
            </w:hyperlink>
            <w:r w:rsidRPr="003E2941">
              <w:rPr>
                <w:rFonts w:ascii="Times" w:hAnsi="Times"/>
                <w:sz w:val="20"/>
                <w:szCs w:val="20"/>
                <w:lang w:val="en-GB" w:eastAsia="fr-FR"/>
              </w:rPr>
              <w:t xml:space="preserve"> disponible en page d'accueil.</w:t>
            </w:r>
          </w:p>
        </w:tc>
      </w:tr>
      <w:tr w:rsidR="003E2941" w:rsidRPr="003E2941">
        <w:trPr>
          <w:tblCellSpacing w:w="15" w:type="dxa"/>
          <w:jc w:val="center"/>
        </w:trPr>
        <w:tc>
          <w:tcPr>
            <w:tcW w:w="0" w:type="auto"/>
            <w:shd w:val="clear" w:color="auto" w:fill="auto"/>
            <w:vAlign w:val="center"/>
          </w:tcPr>
          <w:p w:rsidR="003E2941" w:rsidRPr="003E2941" w:rsidRDefault="003E2941" w:rsidP="00562827">
            <w:pPr>
              <w:spacing w:beforeLines="1" w:afterLines="1"/>
              <w:outlineLvl w:val="1"/>
              <w:rPr>
                <w:rFonts w:ascii="Times" w:hAnsi="Times"/>
                <w:b/>
                <w:sz w:val="36"/>
                <w:szCs w:val="20"/>
                <w:lang w:val="en-GB" w:eastAsia="fr-FR"/>
              </w:rPr>
            </w:pPr>
            <w:r w:rsidRPr="003E2941">
              <w:rPr>
                <w:rFonts w:ascii="Times" w:hAnsi="Times"/>
                <w:b/>
                <w:sz w:val="36"/>
                <w:szCs w:val="20"/>
                <w:lang w:val="en-GB" w:eastAsia="fr-FR"/>
              </w:rPr>
              <w:t xml:space="preserve">Tout sur l'association : </w:t>
            </w:r>
            <w:hyperlink r:id="rId57" w:history="1">
              <w:r w:rsidRPr="003E2941">
                <w:rPr>
                  <w:rFonts w:ascii="Times" w:hAnsi="Times"/>
                  <w:b/>
                  <w:color w:val="0000FF"/>
                  <w:sz w:val="36"/>
                  <w:szCs w:val="20"/>
                  <w:u w:val="single"/>
                  <w:lang w:val="en-GB" w:eastAsia="fr-FR"/>
                </w:rPr>
                <w:t>www.aevll.org</w:t>
              </w:r>
            </w:hyperlink>
            <w:r w:rsidRPr="003E2941">
              <w:rPr>
                <w:rFonts w:ascii="Times" w:hAnsi="Times"/>
                <w:b/>
                <w:sz w:val="36"/>
                <w:szCs w:val="20"/>
                <w:lang w:val="en-GB" w:eastAsia="fr-FR"/>
              </w:rPr>
              <w:t xml:space="preserve"> - contact : </w:t>
            </w:r>
            <w:hyperlink r:id="rId58" w:history="1">
              <w:r w:rsidRPr="003E2941">
                <w:rPr>
                  <w:rFonts w:ascii="Times" w:hAnsi="Times"/>
                  <w:b/>
                  <w:color w:val="0000FF"/>
                  <w:sz w:val="36"/>
                  <w:szCs w:val="20"/>
                  <w:u w:val="single"/>
                  <w:lang w:val="en-GB" w:eastAsia="fr-FR"/>
                </w:rPr>
                <w:t>aevll@aevll.org</w:t>
              </w:r>
            </w:hyperlink>
          </w:p>
          <w:p w:rsidR="003E2941" w:rsidRPr="003E2941" w:rsidRDefault="003E2941" w:rsidP="003E2941">
            <w:pPr>
              <w:rPr>
                <w:rFonts w:ascii="Times" w:hAnsi="Times"/>
                <w:sz w:val="20"/>
                <w:szCs w:val="20"/>
                <w:lang w:val="en-GB" w:eastAsia="fr-FR"/>
              </w:rPr>
            </w:pPr>
            <w:r w:rsidRPr="003E2941">
              <w:rPr>
                <w:rFonts w:ascii="Times" w:hAnsi="Times"/>
                <w:sz w:val="20"/>
                <w:szCs w:val="20"/>
                <w:lang w:val="en-GB" w:eastAsia="fr-FR"/>
              </w:rPr>
              <w:t>Vous recevez cette newsletter en qualité d'Ancien Élève de l'École nationale supérieure Louis-Lumière ou de "l'École de Vaugirard"</w:t>
            </w:r>
            <w:r w:rsidRPr="003E2941">
              <w:rPr>
                <w:rFonts w:ascii="Times" w:hAnsi="Times"/>
                <w:sz w:val="20"/>
                <w:szCs w:val="20"/>
                <w:lang w:val="en-GB" w:eastAsia="fr-FR"/>
              </w:rPr>
              <w:br/>
              <w:t>Association loi 1901- Siège social : Ecole Nationale Supérieure Louis Lumière – La cité du Cinéma – 20, rue Ampère BP 12 93 213 LA-PLAINE-SAINT-DENIS CEDEX</w:t>
            </w:r>
          </w:p>
        </w:tc>
      </w:tr>
    </w:tbl>
    <w:p w:rsidR="00BB6F6C" w:rsidRDefault="00562827">
      <w:hyperlink r:id="rId59" w:history="1">
        <w:r w:rsidR="003E2941" w:rsidRPr="003E2941">
          <w:rPr>
            <w:rFonts w:ascii="Times" w:hAnsi="Times"/>
            <w:color w:val="0000FF"/>
            <w:sz w:val="20"/>
            <w:szCs w:val="20"/>
            <w:u w:val="single"/>
            <w:lang w:val="en-GB" w:eastAsia="fr-FR"/>
          </w:rPr>
          <w:br/>
          <w:t>Cliquez ici pour modifier votre abonnement</w:t>
        </w:r>
      </w:hyperlink>
    </w:p>
    <w:sectPr w:rsidR="00BB6F6C" w:rsidSect="001267E8">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AF865A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672A117A"/>
    <w:lvl w:ilvl="0">
      <w:start w:val="1"/>
      <w:numFmt w:val="decimal"/>
      <w:lvlText w:val="%1."/>
      <w:lvlJc w:val="left"/>
      <w:pPr>
        <w:tabs>
          <w:tab w:val="num" w:pos="1492"/>
        </w:tabs>
        <w:ind w:left="1492" w:hanging="360"/>
      </w:pPr>
    </w:lvl>
  </w:abstractNum>
  <w:abstractNum w:abstractNumId="2">
    <w:nsid w:val="FFFFFF7D"/>
    <w:multiLevelType w:val="singleLevel"/>
    <w:tmpl w:val="66262FD6"/>
    <w:lvl w:ilvl="0">
      <w:start w:val="1"/>
      <w:numFmt w:val="decimal"/>
      <w:lvlText w:val="%1."/>
      <w:lvlJc w:val="left"/>
      <w:pPr>
        <w:tabs>
          <w:tab w:val="num" w:pos="1209"/>
        </w:tabs>
        <w:ind w:left="1209" w:hanging="360"/>
      </w:pPr>
    </w:lvl>
  </w:abstractNum>
  <w:abstractNum w:abstractNumId="3">
    <w:nsid w:val="FFFFFF7E"/>
    <w:multiLevelType w:val="singleLevel"/>
    <w:tmpl w:val="9B70B8F0"/>
    <w:lvl w:ilvl="0">
      <w:start w:val="1"/>
      <w:numFmt w:val="decimal"/>
      <w:lvlText w:val="%1."/>
      <w:lvlJc w:val="left"/>
      <w:pPr>
        <w:tabs>
          <w:tab w:val="num" w:pos="926"/>
        </w:tabs>
        <w:ind w:left="926" w:hanging="360"/>
      </w:pPr>
    </w:lvl>
  </w:abstractNum>
  <w:abstractNum w:abstractNumId="4">
    <w:nsid w:val="FFFFFF7F"/>
    <w:multiLevelType w:val="singleLevel"/>
    <w:tmpl w:val="25B04C14"/>
    <w:lvl w:ilvl="0">
      <w:start w:val="1"/>
      <w:numFmt w:val="decimal"/>
      <w:lvlText w:val="%1."/>
      <w:lvlJc w:val="left"/>
      <w:pPr>
        <w:tabs>
          <w:tab w:val="num" w:pos="643"/>
        </w:tabs>
        <w:ind w:left="643" w:hanging="360"/>
      </w:pPr>
    </w:lvl>
  </w:abstractNum>
  <w:abstractNum w:abstractNumId="5">
    <w:nsid w:val="FFFFFF80"/>
    <w:multiLevelType w:val="singleLevel"/>
    <w:tmpl w:val="D8166AE6"/>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6A02678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6B8B334"/>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70AA88F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948AF886"/>
    <w:lvl w:ilvl="0">
      <w:start w:val="1"/>
      <w:numFmt w:val="decimal"/>
      <w:lvlText w:val="%1."/>
      <w:lvlJc w:val="left"/>
      <w:pPr>
        <w:tabs>
          <w:tab w:val="num" w:pos="360"/>
        </w:tabs>
        <w:ind w:left="360" w:hanging="360"/>
      </w:pPr>
    </w:lvl>
  </w:abstractNum>
  <w:abstractNum w:abstractNumId="10">
    <w:nsid w:val="FFFFFF89"/>
    <w:multiLevelType w:val="singleLevel"/>
    <w:tmpl w:val="50321B02"/>
    <w:lvl w:ilvl="0">
      <w:start w:val="1"/>
      <w:numFmt w:val="bullet"/>
      <w:lvlText w:val=""/>
      <w:lvlJc w:val="left"/>
      <w:pPr>
        <w:tabs>
          <w:tab w:val="num" w:pos="360"/>
        </w:tabs>
        <w:ind w:left="360" w:hanging="360"/>
      </w:pPr>
      <w:rPr>
        <w:rFonts w:ascii="Symbol" w:hAnsi="Symbol" w:hint="default"/>
      </w:rPr>
    </w:lvl>
  </w:abstractNum>
  <w:abstractNum w:abstractNumId="11">
    <w:nsid w:val="66C14F48"/>
    <w:multiLevelType w:val="multilevel"/>
    <w:tmpl w:val="2B944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75C62D6"/>
    <w:multiLevelType w:val="multilevel"/>
    <w:tmpl w:val="09A0B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2"/>
  </w:num>
  <w:num w:numId="3">
    <w:abstractNumId w:val="9"/>
  </w:num>
  <w:num w:numId="4">
    <w:abstractNumId w:val="4"/>
  </w:num>
  <w:num w:numId="5">
    <w:abstractNumId w:val="3"/>
  </w:num>
  <w:num w:numId="6">
    <w:abstractNumId w:val="2"/>
  </w:num>
  <w:num w:numId="7">
    <w:abstractNumId w:val="1"/>
  </w:num>
  <w:num w:numId="8">
    <w:abstractNumId w:val="10"/>
  </w:num>
  <w:num w:numId="9">
    <w:abstractNumId w:val="8"/>
  </w:num>
  <w:num w:numId="10">
    <w:abstractNumId w:val="7"/>
  </w:num>
  <w:num w:numId="11">
    <w:abstractNumId w:val="6"/>
  </w:num>
  <w:num w:numId="12">
    <w:abstractNumId w:val="5"/>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E2941"/>
    <w:rsid w:val="002F16D9"/>
    <w:rsid w:val="003E2941"/>
    <w:rsid w:val="00562827"/>
  </w:rsids>
  <m:mathPr>
    <m:mathFont m:val="Impact"/>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F6C"/>
  </w:style>
  <w:style w:type="paragraph" w:styleId="Titre1">
    <w:name w:val="heading 1"/>
    <w:basedOn w:val="Normal"/>
    <w:link w:val="Titre1Car"/>
    <w:uiPriority w:val="9"/>
    <w:rsid w:val="003E2941"/>
    <w:pPr>
      <w:spacing w:beforeLines="1" w:afterLines="1"/>
      <w:outlineLvl w:val="0"/>
    </w:pPr>
    <w:rPr>
      <w:rFonts w:ascii="Times" w:hAnsi="Times"/>
      <w:b/>
      <w:kern w:val="36"/>
      <w:sz w:val="48"/>
      <w:szCs w:val="20"/>
      <w:lang w:val="en-GB" w:eastAsia="fr-FR"/>
    </w:rPr>
  </w:style>
  <w:style w:type="paragraph" w:styleId="Titre2">
    <w:name w:val="heading 2"/>
    <w:basedOn w:val="Normal"/>
    <w:link w:val="Titre2Car"/>
    <w:uiPriority w:val="9"/>
    <w:rsid w:val="003E2941"/>
    <w:pPr>
      <w:spacing w:beforeLines="1" w:afterLines="1"/>
      <w:outlineLvl w:val="1"/>
    </w:pPr>
    <w:rPr>
      <w:rFonts w:ascii="Times" w:hAnsi="Times"/>
      <w:b/>
      <w:sz w:val="36"/>
      <w:szCs w:val="20"/>
      <w:lang w:val="en-GB" w:eastAsia="fr-FR"/>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customStyle="1" w:styleId="Titre1Car">
    <w:name w:val="Titre 1 Car"/>
    <w:basedOn w:val="Policepardfaut"/>
    <w:link w:val="Titre1"/>
    <w:uiPriority w:val="9"/>
    <w:rsid w:val="003E2941"/>
    <w:rPr>
      <w:rFonts w:ascii="Times" w:hAnsi="Times"/>
      <w:b/>
      <w:kern w:val="36"/>
      <w:sz w:val="48"/>
      <w:szCs w:val="20"/>
      <w:lang w:val="en-GB" w:eastAsia="fr-FR"/>
    </w:rPr>
  </w:style>
  <w:style w:type="character" w:customStyle="1" w:styleId="Titre2Car">
    <w:name w:val="Titre 2 Car"/>
    <w:basedOn w:val="Policepardfaut"/>
    <w:link w:val="Titre2"/>
    <w:uiPriority w:val="9"/>
    <w:rsid w:val="003E2941"/>
    <w:rPr>
      <w:rFonts w:ascii="Times" w:hAnsi="Times"/>
      <w:b/>
      <w:sz w:val="36"/>
      <w:szCs w:val="20"/>
      <w:lang w:val="en-GB" w:eastAsia="fr-FR"/>
    </w:rPr>
  </w:style>
  <w:style w:type="character" w:styleId="Lienhypertexte">
    <w:name w:val="Hyperlink"/>
    <w:basedOn w:val="Policepardfaut"/>
    <w:uiPriority w:val="99"/>
    <w:rsid w:val="003E2941"/>
    <w:rPr>
      <w:color w:val="0000FF"/>
      <w:u w:val="single"/>
    </w:rPr>
  </w:style>
  <w:style w:type="character" w:styleId="Lienhypertextesuivi">
    <w:name w:val="FollowedHyperlink"/>
    <w:basedOn w:val="Policepardfaut"/>
    <w:uiPriority w:val="99"/>
    <w:rsid w:val="003E2941"/>
    <w:rPr>
      <w:color w:val="0000FF"/>
      <w:u w:val="single"/>
    </w:rPr>
  </w:style>
  <w:style w:type="paragraph" w:styleId="NormalWeb">
    <w:name w:val="Normal (Web)"/>
    <w:basedOn w:val="Normal"/>
    <w:uiPriority w:val="99"/>
    <w:rsid w:val="003E2941"/>
    <w:pPr>
      <w:spacing w:beforeLines="1" w:afterLines="1"/>
    </w:pPr>
    <w:rPr>
      <w:rFonts w:ascii="Times" w:hAnsi="Times" w:cs="Times New Roman"/>
      <w:sz w:val="20"/>
      <w:szCs w:val="20"/>
      <w:lang w:val="en-GB" w:eastAsia="fr-FR"/>
    </w:rPr>
  </w:style>
  <w:style w:type="character" w:styleId="lev">
    <w:name w:val="Strong"/>
    <w:basedOn w:val="Policepardfaut"/>
    <w:uiPriority w:val="22"/>
    <w:rsid w:val="003E2941"/>
    <w:rPr>
      <w:b/>
    </w:rPr>
  </w:style>
</w:styles>
</file>

<file path=word/webSettings.xml><?xml version="1.0" encoding="utf-8"?>
<w:webSettings xmlns:r="http://schemas.openxmlformats.org/officeDocument/2006/relationships" xmlns:w="http://schemas.openxmlformats.org/wordprocessingml/2006/main">
  <w:divs>
    <w:div w:id="343090265">
      <w:bodyDiv w:val="1"/>
      <w:marLeft w:val="0"/>
      <w:marRight w:val="0"/>
      <w:marTop w:val="0"/>
      <w:marBottom w:val="0"/>
      <w:divBdr>
        <w:top w:val="none" w:sz="0" w:space="0" w:color="auto"/>
        <w:left w:val="none" w:sz="0" w:space="0" w:color="auto"/>
        <w:bottom w:val="none" w:sz="0" w:space="0" w:color="auto"/>
        <w:right w:val="none" w:sz="0" w:space="0" w:color="auto"/>
      </w:divBdr>
      <w:divsChild>
        <w:div w:id="1892500495">
          <w:marLeft w:val="0"/>
          <w:marRight w:val="0"/>
          <w:marTop w:val="0"/>
          <w:marBottom w:val="0"/>
          <w:divBdr>
            <w:top w:val="none" w:sz="0" w:space="0" w:color="auto"/>
            <w:left w:val="none" w:sz="0" w:space="0" w:color="auto"/>
            <w:bottom w:val="none" w:sz="0" w:space="0" w:color="auto"/>
            <w:right w:val="none" w:sz="0" w:space="0" w:color="auto"/>
          </w:divBdr>
          <w:divsChild>
            <w:div w:id="138303927">
              <w:marLeft w:val="0"/>
              <w:marRight w:val="0"/>
              <w:marTop w:val="0"/>
              <w:marBottom w:val="0"/>
              <w:divBdr>
                <w:top w:val="none" w:sz="0" w:space="0" w:color="auto"/>
                <w:left w:val="none" w:sz="0" w:space="0" w:color="auto"/>
                <w:bottom w:val="none" w:sz="0" w:space="0" w:color="auto"/>
                <w:right w:val="none" w:sz="0" w:space="0" w:color="auto"/>
              </w:divBdr>
            </w:div>
          </w:divsChild>
        </w:div>
        <w:div w:id="1325626556">
          <w:marLeft w:val="0"/>
          <w:marRight w:val="0"/>
          <w:marTop w:val="0"/>
          <w:marBottom w:val="0"/>
          <w:divBdr>
            <w:top w:val="none" w:sz="0" w:space="0" w:color="auto"/>
            <w:left w:val="none" w:sz="0" w:space="0" w:color="auto"/>
            <w:bottom w:val="none" w:sz="0" w:space="0" w:color="auto"/>
            <w:right w:val="none" w:sz="0" w:space="0" w:color="auto"/>
          </w:divBdr>
          <w:divsChild>
            <w:div w:id="1785030665">
              <w:marLeft w:val="0"/>
              <w:marRight w:val="0"/>
              <w:marTop w:val="0"/>
              <w:marBottom w:val="0"/>
              <w:divBdr>
                <w:top w:val="none" w:sz="0" w:space="0" w:color="auto"/>
                <w:left w:val="none" w:sz="0" w:space="0" w:color="auto"/>
                <w:bottom w:val="none" w:sz="0" w:space="0" w:color="auto"/>
                <w:right w:val="none" w:sz="0" w:space="0" w:color="auto"/>
              </w:divBdr>
            </w:div>
          </w:divsChild>
        </w:div>
        <w:div w:id="533349317">
          <w:marLeft w:val="0"/>
          <w:marRight w:val="0"/>
          <w:marTop w:val="0"/>
          <w:marBottom w:val="0"/>
          <w:divBdr>
            <w:top w:val="none" w:sz="0" w:space="0" w:color="auto"/>
            <w:left w:val="none" w:sz="0" w:space="0" w:color="auto"/>
            <w:bottom w:val="none" w:sz="0" w:space="0" w:color="auto"/>
            <w:right w:val="none" w:sz="0" w:space="0" w:color="auto"/>
          </w:divBdr>
          <w:divsChild>
            <w:div w:id="46418089">
              <w:marLeft w:val="0"/>
              <w:marRight w:val="0"/>
              <w:marTop w:val="0"/>
              <w:marBottom w:val="0"/>
              <w:divBdr>
                <w:top w:val="none" w:sz="0" w:space="0" w:color="auto"/>
                <w:left w:val="none" w:sz="0" w:space="0" w:color="auto"/>
                <w:bottom w:val="none" w:sz="0" w:space="0" w:color="auto"/>
                <w:right w:val="none" w:sz="0" w:space="0" w:color="auto"/>
              </w:divBdr>
            </w:div>
          </w:divsChild>
        </w:div>
        <w:div w:id="490684365">
          <w:marLeft w:val="0"/>
          <w:marRight w:val="0"/>
          <w:marTop w:val="0"/>
          <w:marBottom w:val="0"/>
          <w:divBdr>
            <w:top w:val="none" w:sz="0" w:space="0" w:color="auto"/>
            <w:left w:val="none" w:sz="0" w:space="0" w:color="auto"/>
            <w:bottom w:val="none" w:sz="0" w:space="0" w:color="auto"/>
            <w:right w:val="none" w:sz="0" w:space="0" w:color="auto"/>
          </w:divBdr>
          <w:divsChild>
            <w:div w:id="1850748992">
              <w:marLeft w:val="0"/>
              <w:marRight w:val="0"/>
              <w:marTop w:val="0"/>
              <w:marBottom w:val="0"/>
              <w:divBdr>
                <w:top w:val="none" w:sz="0" w:space="0" w:color="auto"/>
                <w:left w:val="none" w:sz="0" w:space="0" w:color="auto"/>
                <w:bottom w:val="none" w:sz="0" w:space="0" w:color="auto"/>
                <w:right w:val="none" w:sz="0" w:space="0" w:color="auto"/>
              </w:divBdr>
            </w:div>
          </w:divsChild>
        </w:div>
        <w:div w:id="652371448">
          <w:marLeft w:val="0"/>
          <w:marRight w:val="0"/>
          <w:marTop w:val="0"/>
          <w:marBottom w:val="0"/>
          <w:divBdr>
            <w:top w:val="none" w:sz="0" w:space="0" w:color="auto"/>
            <w:left w:val="none" w:sz="0" w:space="0" w:color="auto"/>
            <w:bottom w:val="none" w:sz="0" w:space="0" w:color="auto"/>
            <w:right w:val="none" w:sz="0" w:space="0" w:color="auto"/>
          </w:divBdr>
          <w:divsChild>
            <w:div w:id="939484608">
              <w:marLeft w:val="0"/>
              <w:marRight w:val="0"/>
              <w:marTop w:val="0"/>
              <w:marBottom w:val="0"/>
              <w:divBdr>
                <w:top w:val="none" w:sz="0" w:space="0" w:color="auto"/>
                <w:left w:val="none" w:sz="0" w:space="0" w:color="auto"/>
                <w:bottom w:val="none" w:sz="0" w:space="0" w:color="auto"/>
                <w:right w:val="none" w:sz="0" w:space="0" w:color="auto"/>
              </w:divBdr>
            </w:div>
          </w:divsChild>
        </w:div>
        <w:div w:id="344942796">
          <w:marLeft w:val="0"/>
          <w:marRight w:val="0"/>
          <w:marTop w:val="0"/>
          <w:marBottom w:val="0"/>
          <w:divBdr>
            <w:top w:val="none" w:sz="0" w:space="0" w:color="auto"/>
            <w:left w:val="none" w:sz="0" w:space="0" w:color="auto"/>
            <w:bottom w:val="none" w:sz="0" w:space="0" w:color="auto"/>
            <w:right w:val="none" w:sz="0" w:space="0" w:color="auto"/>
          </w:divBdr>
          <w:divsChild>
            <w:div w:id="1755199793">
              <w:marLeft w:val="0"/>
              <w:marRight w:val="0"/>
              <w:marTop w:val="0"/>
              <w:marBottom w:val="0"/>
              <w:divBdr>
                <w:top w:val="none" w:sz="0" w:space="0" w:color="auto"/>
                <w:left w:val="none" w:sz="0" w:space="0" w:color="auto"/>
                <w:bottom w:val="none" w:sz="0" w:space="0" w:color="auto"/>
                <w:right w:val="none" w:sz="0" w:space="0" w:color="auto"/>
              </w:divBdr>
            </w:div>
          </w:divsChild>
        </w:div>
        <w:div w:id="447968035">
          <w:marLeft w:val="0"/>
          <w:marRight w:val="0"/>
          <w:marTop w:val="0"/>
          <w:marBottom w:val="0"/>
          <w:divBdr>
            <w:top w:val="none" w:sz="0" w:space="0" w:color="auto"/>
            <w:left w:val="none" w:sz="0" w:space="0" w:color="auto"/>
            <w:bottom w:val="none" w:sz="0" w:space="0" w:color="auto"/>
            <w:right w:val="none" w:sz="0" w:space="0" w:color="auto"/>
          </w:divBdr>
          <w:divsChild>
            <w:div w:id="191920030">
              <w:marLeft w:val="0"/>
              <w:marRight w:val="0"/>
              <w:marTop w:val="0"/>
              <w:marBottom w:val="0"/>
              <w:divBdr>
                <w:top w:val="none" w:sz="0" w:space="0" w:color="auto"/>
                <w:left w:val="none" w:sz="0" w:space="0" w:color="auto"/>
                <w:bottom w:val="none" w:sz="0" w:space="0" w:color="auto"/>
                <w:right w:val="none" w:sz="0" w:space="0" w:color="auto"/>
              </w:divBdr>
            </w:div>
          </w:divsChild>
        </w:div>
        <w:div w:id="2015112985">
          <w:marLeft w:val="0"/>
          <w:marRight w:val="0"/>
          <w:marTop w:val="0"/>
          <w:marBottom w:val="0"/>
          <w:divBdr>
            <w:top w:val="none" w:sz="0" w:space="0" w:color="auto"/>
            <w:left w:val="none" w:sz="0" w:space="0" w:color="auto"/>
            <w:bottom w:val="none" w:sz="0" w:space="0" w:color="auto"/>
            <w:right w:val="none" w:sz="0" w:space="0" w:color="auto"/>
          </w:divBdr>
          <w:divsChild>
            <w:div w:id="1235773027">
              <w:marLeft w:val="0"/>
              <w:marRight w:val="0"/>
              <w:marTop w:val="0"/>
              <w:marBottom w:val="0"/>
              <w:divBdr>
                <w:top w:val="none" w:sz="0" w:space="0" w:color="auto"/>
                <w:left w:val="none" w:sz="0" w:space="0" w:color="auto"/>
                <w:bottom w:val="none" w:sz="0" w:space="0" w:color="auto"/>
                <w:right w:val="none" w:sz="0" w:space="0" w:color="auto"/>
              </w:divBdr>
            </w:div>
          </w:divsChild>
        </w:div>
        <w:div w:id="1612201694">
          <w:marLeft w:val="0"/>
          <w:marRight w:val="0"/>
          <w:marTop w:val="0"/>
          <w:marBottom w:val="0"/>
          <w:divBdr>
            <w:top w:val="none" w:sz="0" w:space="0" w:color="auto"/>
            <w:left w:val="none" w:sz="0" w:space="0" w:color="auto"/>
            <w:bottom w:val="none" w:sz="0" w:space="0" w:color="auto"/>
            <w:right w:val="none" w:sz="0" w:space="0" w:color="auto"/>
          </w:divBdr>
          <w:divsChild>
            <w:div w:id="1711369830">
              <w:marLeft w:val="0"/>
              <w:marRight w:val="0"/>
              <w:marTop w:val="0"/>
              <w:marBottom w:val="0"/>
              <w:divBdr>
                <w:top w:val="none" w:sz="0" w:space="0" w:color="auto"/>
                <w:left w:val="none" w:sz="0" w:space="0" w:color="auto"/>
                <w:bottom w:val="none" w:sz="0" w:space="0" w:color="auto"/>
                <w:right w:val="none" w:sz="0" w:space="0" w:color="auto"/>
              </w:divBdr>
            </w:div>
          </w:divsChild>
        </w:div>
        <w:div w:id="104083165">
          <w:marLeft w:val="0"/>
          <w:marRight w:val="0"/>
          <w:marTop w:val="0"/>
          <w:marBottom w:val="0"/>
          <w:divBdr>
            <w:top w:val="none" w:sz="0" w:space="0" w:color="auto"/>
            <w:left w:val="none" w:sz="0" w:space="0" w:color="auto"/>
            <w:bottom w:val="none" w:sz="0" w:space="0" w:color="auto"/>
            <w:right w:val="none" w:sz="0" w:space="0" w:color="auto"/>
          </w:divBdr>
          <w:divsChild>
            <w:div w:id="159660023">
              <w:marLeft w:val="0"/>
              <w:marRight w:val="0"/>
              <w:marTop w:val="0"/>
              <w:marBottom w:val="0"/>
              <w:divBdr>
                <w:top w:val="none" w:sz="0" w:space="0" w:color="auto"/>
                <w:left w:val="none" w:sz="0" w:space="0" w:color="auto"/>
                <w:bottom w:val="none" w:sz="0" w:space="0" w:color="auto"/>
                <w:right w:val="none" w:sz="0" w:space="0" w:color="auto"/>
              </w:divBdr>
            </w:div>
          </w:divsChild>
        </w:div>
        <w:div w:id="1595362780">
          <w:marLeft w:val="0"/>
          <w:marRight w:val="0"/>
          <w:marTop w:val="0"/>
          <w:marBottom w:val="0"/>
          <w:divBdr>
            <w:top w:val="none" w:sz="0" w:space="0" w:color="auto"/>
            <w:left w:val="none" w:sz="0" w:space="0" w:color="auto"/>
            <w:bottom w:val="none" w:sz="0" w:space="0" w:color="auto"/>
            <w:right w:val="none" w:sz="0" w:space="0" w:color="auto"/>
          </w:divBdr>
          <w:divsChild>
            <w:div w:id="14267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aevll.org/aevll,1820.html" TargetMode="External"/><Relationship Id="rId14" Type="http://schemas.openxmlformats.org/officeDocument/2006/relationships/image" Target="media/image5.jpeg"/><Relationship Id="rId15" Type="http://schemas.openxmlformats.org/officeDocument/2006/relationships/hyperlink" Target="http://www.aevll.org/comite-directeur-2013.html" TargetMode="External"/><Relationship Id="rId16" Type="http://schemas.openxmlformats.org/officeDocument/2006/relationships/hyperlink" Target="http://www.aevll.org/elections-reelections.html" TargetMode="External"/><Relationship Id="rId17" Type="http://schemas.openxmlformats.org/officeDocument/2006/relationships/image" Target="media/image6.jpeg"/><Relationship Id="rId18" Type="http://schemas.openxmlformats.org/officeDocument/2006/relationships/hyperlink" Target="http://www.aevll.org/comite-directeur-2013.html" TargetMode="External"/><Relationship Id="rId19" Type="http://schemas.openxmlformats.org/officeDocument/2006/relationships/image" Target="media/image7.jpeg"/><Relationship Id="rId50" Type="http://schemas.openxmlformats.org/officeDocument/2006/relationships/image" Target="media/image22.jpeg"/><Relationship Id="rId51" Type="http://schemas.openxmlformats.org/officeDocument/2006/relationships/hyperlink" Target="http://www.aevll.org/creation-de-digimage-classics-a.html" TargetMode="External"/><Relationship Id="rId52" Type="http://schemas.openxmlformats.org/officeDocument/2006/relationships/hyperlink" Target="http://www.aevll.org/philippe-pons-photo-64-nous.html" TargetMode="External"/><Relationship Id="rId53" Type="http://schemas.openxmlformats.org/officeDocument/2006/relationships/hyperlink" Target="http://www.aevll.org/spip.php?page=paypal" TargetMode="External"/><Relationship Id="rId54" Type="http://schemas.openxmlformats.org/officeDocument/2006/relationships/hyperlink" Target="http://www.aevll.org/spip.php?page=paypal" TargetMode="External"/><Relationship Id="rId55" Type="http://schemas.openxmlformats.org/officeDocument/2006/relationships/hyperlink" Target="http://www.aevll.org/spip.php?page=paypal" TargetMode="External"/><Relationship Id="rId56" Type="http://schemas.openxmlformats.org/officeDocument/2006/relationships/hyperlink" Target="http://www.aevll.org/spip.php?page=maj" TargetMode="External"/><Relationship Id="rId57" Type="http://schemas.openxmlformats.org/officeDocument/2006/relationships/hyperlink" Target="http://www.aevll.org/" TargetMode="External"/><Relationship Id="rId58" Type="http://schemas.openxmlformats.org/officeDocument/2006/relationships/hyperlink" Target="mailto:aevll@aevll.org?subject=Lettre%20d%27information" TargetMode="External"/><Relationship Id="rId59" Type="http://schemas.openxmlformats.org/officeDocument/2006/relationships/hyperlink" Target="http://aevll.org/spip.php?page=abonnement&amp;d=1661110400515abaccbc89a6.91068389" TargetMode="External"/><Relationship Id="rId40" Type="http://schemas.openxmlformats.org/officeDocument/2006/relationships/hyperlink" Target="http://www.aevll.org/le-soin-grace-a-la-musique-de.html" TargetMode="External"/><Relationship Id="rId41" Type="http://schemas.openxmlformats.org/officeDocument/2006/relationships/image" Target="media/image18.jpeg"/><Relationship Id="rId42" Type="http://schemas.openxmlformats.org/officeDocument/2006/relationships/hyperlink" Target="http://www.aevll.org/profession-photographe-publie-un.html" TargetMode="External"/><Relationship Id="rId43" Type="http://schemas.openxmlformats.org/officeDocument/2006/relationships/hyperlink" Target="http://www.aevll.org/appel-a-candidature-pour.html" TargetMode="External"/><Relationship Id="rId44" Type="http://schemas.openxmlformats.org/officeDocument/2006/relationships/image" Target="media/image19.jpeg"/><Relationship Id="rId45" Type="http://schemas.openxmlformats.org/officeDocument/2006/relationships/hyperlink" Target="http://www.aevll.org/appel-a-candidatures-parcours-phot.html" TargetMode="External"/><Relationship Id="rId46" Type="http://schemas.openxmlformats.org/officeDocument/2006/relationships/image" Target="media/image20.jpeg"/><Relationship Id="rId47" Type="http://schemas.openxmlformats.org/officeDocument/2006/relationships/hyperlink" Target="http://www.aevll.org/appel-a-projet-archi-court-propose.html" TargetMode="External"/><Relationship Id="rId48" Type="http://schemas.openxmlformats.org/officeDocument/2006/relationships/image" Target="media/image21.jpeg"/><Relationship Id="rId49" Type="http://schemas.openxmlformats.org/officeDocument/2006/relationships/hyperlink" Target="http://www.aevll.org/appel-a-projets-fenetre-sur-l-art.html"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aevll.org/audiopole.html" TargetMode="External"/><Relationship Id="rId6" Type="http://schemas.openxmlformats.org/officeDocument/2006/relationships/image" Target="media/image1.jpeg"/><Relationship Id="rId7" Type="http://schemas.openxmlformats.org/officeDocument/2006/relationships/hyperlink" Target="http://aevll.org/dinosaures.html" TargetMode="External"/><Relationship Id="rId8" Type="http://schemas.openxmlformats.org/officeDocument/2006/relationships/image" Target="media/image2.jpeg"/><Relationship Id="rId9" Type="http://schemas.openxmlformats.org/officeDocument/2006/relationships/hyperlink" Target="http://aevll.org/photo-suffren.html" TargetMode="External"/><Relationship Id="rId30" Type="http://schemas.openxmlformats.org/officeDocument/2006/relationships/hyperlink" Target="http://www.aevll.org/18-mars-au-25-mai-2013-story.html" TargetMode="External"/><Relationship Id="rId31" Type="http://schemas.openxmlformats.org/officeDocument/2006/relationships/image" Target="media/image13.jpeg"/><Relationship Id="rId32" Type="http://schemas.openxmlformats.org/officeDocument/2006/relationships/hyperlink" Target="http://www.aevll.org/15-avril-2013-les-frontieres-du.html" TargetMode="External"/><Relationship Id="rId33" Type="http://schemas.openxmlformats.org/officeDocument/2006/relationships/image" Target="media/image14.jpeg"/><Relationship Id="rId34" Type="http://schemas.openxmlformats.org/officeDocument/2006/relationships/hyperlink" Target="http://www.aevll.org/cine-club-de-l-ecole-louis-lumiere,1908.html" TargetMode="External"/><Relationship Id="rId35" Type="http://schemas.openxmlformats.org/officeDocument/2006/relationships/image" Target="media/image15.jpeg"/><Relationship Id="rId36" Type="http://schemas.openxmlformats.org/officeDocument/2006/relationships/hyperlink" Target="http://www.aevll.org/jusqu-au-6-avril-2013-hugo.html" TargetMode="External"/><Relationship Id="rId37" Type="http://schemas.openxmlformats.org/officeDocument/2006/relationships/image" Target="media/image16.jpeg"/><Relationship Id="rId38" Type="http://schemas.openxmlformats.org/officeDocument/2006/relationships/hyperlink" Target="http://www.aevll.org/le-guide-image-de-la-prise-de-vues.html" TargetMode="External"/><Relationship Id="rId39" Type="http://schemas.openxmlformats.org/officeDocument/2006/relationships/image" Target="media/image17.jpeg"/><Relationship Id="rId20" Type="http://schemas.openxmlformats.org/officeDocument/2006/relationships/hyperlink" Target="http://www.aevll.org/henri-gaud-photo-78-expose.html" TargetMode="External"/><Relationship Id="rId21" Type="http://schemas.openxmlformats.org/officeDocument/2006/relationships/image" Target="media/image8.jpeg"/><Relationship Id="rId22" Type="http://schemas.openxmlformats.org/officeDocument/2006/relationships/hyperlink" Target="http://www.aevll.org/fol-amour-de-liliroze-photo-97.html" TargetMode="External"/><Relationship Id="rId23" Type="http://schemas.openxmlformats.org/officeDocument/2006/relationships/image" Target="media/image9.jpeg"/><Relationship Id="rId24" Type="http://schemas.openxmlformats.org/officeDocument/2006/relationships/hyperlink" Target="http://www.aevll.org/philippe-lavalette-cine-72-signe-l.html" TargetMode="External"/><Relationship Id="rId25" Type="http://schemas.openxmlformats.org/officeDocument/2006/relationships/image" Target="media/image10.jpeg"/><Relationship Id="rId26" Type="http://schemas.openxmlformats.org/officeDocument/2006/relationships/hyperlink" Target="http://www.aevll.org/jacques-pion-photo-83-laureat-des.html" TargetMode="External"/><Relationship Id="rId27" Type="http://schemas.openxmlformats.org/officeDocument/2006/relationships/image" Target="media/image11.jpeg"/><Relationship Id="rId28" Type="http://schemas.openxmlformats.org/officeDocument/2006/relationships/hyperlink" Target="http://www.aevll.org/4-avril-2013-francois-reumont-cine.html" TargetMode="External"/><Relationship Id="rId29" Type="http://schemas.openxmlformats.org/officeDocument/2006/relationships/image" Target="media/image12.jpeg"/><Relationship Id="rId60" Type="http://schemas.openxmlformats.org/officeDocument/2006/relationships/fontTable" Target="fontTable.xml"/><Relationship Id="rId61"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hyperlink" Target="http://aevll.org/rvz.html" TargetMode="External"/><Relationship Id="rId12" Type="http://schemas.openxmlformats.org/officeDocument/2006/relationships/image" Target="media/image4.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2099</Words>
  <Characters>11969</Characters>
  <Application>Microsoft Macintosh Word</Application>
  <DocSecurity>0</DocSecurity>
  <Lines>99</Lines>
  <Paragraphs>23</Paragraphs>
  <ScaleCrop>false</ScaleCrop>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Benoît Pitre</dc:creator>
  <cp:keywords/>
  <cp:lastModifiedBy>Benoît Pitre</cp:lastModifiedBy>
  <cp:revision>2</cp:revision>
  <cp:lastPrinted>2013-04-02T11:58:00Z</cp:lastPrinted>
  <dcterms:created xsi:type="dcterms:W3CDTF">2013-04-02T12:00:00Z</dcterms:created>
  <dcterms:modified xsi:type="dcterms:W3CDTF">2013-04-02T12:00:00Z</dcterms:modified>
</cp:coreProperties>
</file>